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left" w:pos="1701"/>
          <w:tab w:val="right" w:pos="9923"/>
        </w:tabs>
        <w:spacing w:before="120" w:beforeLines="0" w:after="0" w:afterLines="0" w:line="240" w:lineRule="auto"/>
        <w:jc w:val="left"/>
        <w:rPr>
          <w:rFonts w:ascii="Arial" w:hAnsi="Arial" w:eastAsia="MS Mincho"/>
          <w:b/>
          <w:kern w:val="0"/>
          <w:sz w:val="24"/>
          <w:szCs w:val="24"/>
          <w:lang w:val="de-DE"/>
        </w:rPr>
      </w:pPr>
      <w:r>
        <w:rPr>
          <w:rFonts w:ascii="Arial" w:hAnsi="Arial" w:eastAsia="MS Mincho"/>
          <w:b/>
          <w:kern w:val="0"/>
          <w:sz w:val="24"/>
          <w:szCs w:val="24"/>
          <w:lang w:val="de-DE"/>
        </w:rPr>
        <w:t>3GPP TSG-RAN WG2 Meeting #127</w:t>
      </w:r>
      <w:r>
        <w:rPr>
          <w:rFonts w:ascii="Arial" w:hAnsi="Arial" w:eastAsia="MS Mincho"/>
          <w:b/>
          <w:kern w:val="0"/>
          <w:sz w:val="24"/>
          <w:szCs w:val="24"/>
          <w:lang w:val="de-DE"/>
        </w:rPr>
        <w:tab/>
      </w:r>
      <w:r>
        <w:rPr>
          <w:rFonts w:ascii="Arial" w:hAnsi="Arial" w:eastAsia="MS Mincho"/>
          <w:b/>
          <w:kern w:val="0"/>
          <w:sz w:val="24"/>
          <w:szCs w:val="24"/>
          <w:lang w:val="de-DE"/>
        </w:rPr>
        <w:t>R2-2406420</w:t>
      </w:r>
    </w:p>
    <w:p>
      <w:pPr>
        <w:widowControl w:val="0"/>
        <w:tabs>
          <w:tab w:val="left" w:pos="1701"/>
          <w:tab w:val="right" w:pos="9923"/>
        </w:tabs>
        <w:spacing w:before="120" w:beforeLines="0" w:after="0" w:afterLines="0" w:line="240" w:lineRule="auto"/>
        <w:jc w:val="left"/>
        <w:rPr>
          <w:rFonts w:ascii="Arial" w:hAnsi="Arial" w:eastAsia="MS Mincho"/>
          <w:b/>
          <w:kern w:val="0"/>
          <w:sz w:val="24"/>
          <w:szCs w:val="24"/>
          <w:lang w:val="de-DE"/>
        </w:rPr>
      </w:pPr>
      <w:r>
        <w:rPr>
          <w:rFonts w:ascii="Arial" w:hAnsi="Arial" w:eastAsia="MS Mincho"/>
          <w:b/>
          <w:kern w:val="0"/>
          <w:sz w:val="24"/>
          <w:szCs w:val="24"/>
          <w:lang w:val="de-DE"/>
        </w:rPr>
        <w:t>Maastricht, Netherlands, Aug 19</w:t>
      </w:r>
      <w:r>
        <w:rPr>
          <w:rFonts w:ascii="Arial" w:hAnsi="Arial" w:eastAsia="MS Mincho"/>
          <w:b/>
          <w:kern w:val="0"/>
          <w:sz w:val="24"/>
          <w:szCs w:val="24"/>
          <w:vertAlign w:val="superscript"/>
          <w:lang w:val="de-DE"/>
        </w:rPr>
        <w:t>th</w:t>
      </w:r>
      <w:r>
        <w:rPr>
          <w:rFonts w:ascii="Arial" w:hAnsi="Arial" w:eastAsia="MS Mincho"/>
          <w:b/>
          <w:kern w:val="0"/>
          <w:sz w:val="24"/>
          <w:szCs w:val="24"/>
          <w:lang w:val="de-DE"/>
        </w:rPr>
        <w:t xml:space="preserve"> – 23</w:t>
      </w:r>
      <w:r>
        <w:rPr>
          <w:rFonts w:ascii="Arial" w:hAnsi="Arial" w:eastAsia="MS Mincho"/>
          <w:b/>
          <w:kern w:val="0"/>
          <w:sz w:val="24"/>
          <w:szCs w:val="24"/>
          <w:vertAlign w:val="superscript"/>
          <w:lang w:val="de-DE"/>
        </w:rPr>
        <w:t>rd</w:t>
      </w:r>
      <w:r>
        <w:rPr>
          <w:rFonts w:ascii="Arial" w:hAnsi="Arial" w:eastAsia="MS Mincho"/>
          <w:b/>
          <w:kern w:val="0"/>
          <w:sz w:val="24"/>
          <w:szCs w:val="24"/>
          <w:lang w:val="de-DE"/>
        </w:rPr>
        <w:t>, 2024</w:t>
      </w:r>
    </w:p>
    <w:p>
      <w:pPr>
        <w:pStyle w:val="27"/>
        <w:spacing w:before="120"/>
        <w:ind w:left="0" w:firstLine="0"/>
        <w:rPr>
          <w:rFonts w:cs="Arial"/>
          <w:sz w:val="24"/>
          <w:szCs w:val="24"/>
          <w:lang w:val="de-DE"/>
        </w:rPr>
      </w:pPr>
    </w:p>
    <w:p>
      <w:pPr>
        <w:pStyle w:val="27"/>
        <w:spacing w:before="120"/>
        <w:rPr>
          <w:rFonts w:cs="Arial" w:eastAsiaTheme="minorEastAsia"/>
          <w:sz w:val="24"/>
          <w:szCs w:val="24"/>
        </w:rPr>
      </w:pPr>
      <w:r>
        <w:rPr>
          <w:rFonts w:cs="Arial"/>
          <w:sz w:val="24"/>
          <w:szCs w:val="24"/>
        </w:rPr>
        <w:t xml:space="preserve">Source: </w:t>
      </w:r>
      <w:r>
        <w:rPr>
          <w:rFonts w:cs="Arial"/>
          <w:sz w:val="24"/>
          <w:szCs w:val="24"/>
        </w:rPr>
        <w:tab/>
      </w:r>
      <w:r>
        <w:rPr>
          <w:rFonts w:cs="Arial"/>
          <w:snapToGrid w:val="0"/>
          <w:kern w:val="0"/>
          <w:sz w:val="24"/>
        </w:rPr>
        <w:t>ZTE Corporation</w:t>
      </w:r>
    </w:p>
    <w:p>
      <w:pPr>
        <w:overflowPunct w:val="0"/>
        <w:autoSpaceDE w:val="0"/>
        <w:autoSpaceDN w:val="0"/>
        <w:adjustRightInd w:val="0"/>
        <w:snapToGrid w:val="0"/>
        <w:spacing w:before="120" w:after="120"/>
        <w:ind w:left="2100" w:hanging="2100"/>
        <w:jc w:val="left"/>
        <w:textAlignment w:val="baseline"/>
        <w:rPr>
          <w:rFonts w:ascii="Arial" w:hAnsi="Arial" w:eastAsia="宋体" w:cs="Arial"/>
          <w:b/>
          <w:bCs/>
          <w:sz w:val="24"/>
          <w:szCs w:val="24"/>
        </w:rPr>
      </w:pPr>
      <w:r>
        <w:rPr>
          <w:rFonts w:ascii="Arial" w:hAnsi="Arial" w:cs="Arial"/>
          <w:b/>
          <w:bCs/>
          <w:sz w:val="24"/>
          <w:szCs w:val="24"/>
        </w:rPr>
        <w:t xml:space="preserve">Title: </w:t>
      </w:r>
      <w:r>
        <w:rPr>
          <w:rFonts w:ascii="Arial" w:hAnsi="Arial" w:eastAsia="宋体" w:cs="Arial"/>
          <w:b/>
          <w:bCs/>
          <w:sz w:val="24"/>
          <w:szCs w:val="24"/>
        </w:rPr>
        <w:t xml:space="preserve">          </w:t>
      </w:r>
      <w:r>
        <w:rPr>
          <w:rFonts w:hint="eastAsia" w:ascii="Arial" w:hAnsi="Arial" w:eastAsia="宋体" w:cs="Arial"/>
          <w:b/>
          <w:bCs/>
          <w:sz w:val="24"/>
          <w:szCs w:val="24"/>
        </w:rPr>
        <w:t xml:space="preserve"> Discussion</w:t>
      </w:r>
      <w:r>
        <w:rPr>
          <w:rFonts w:ascii="Arial" w:hAnsi="Arial" w:eastAsia="宋体" w:cs="Arial"/>
          <w:b/>
          <w:bCs/>
          <w:sz w:val="24"/>
          <w:szCs w:val="24"/>
        </w:rPr>
        <w:t xml:space="preserve"> on measurement event evaluation</w:t>
      </w:r>
    </w:p>
    <w:p>
      <w:pPr>
        <w:pStyle w:val="27"/>
        <w:spacing w:before="120"/>
        <w:rPr>
          <w:rFonts w:eastAsia="宋体" w:cs="Arial"/>
          <w:sz w:val="24"/>
          <w:szCs w:val="24"/>
        </w:rPr>
      </w:pPr>
      <w:r>
        <w:rPr>
          <w:rFonts w:cs="Arial"/>
          <w:sz w:val="24"/>
          <w:szCs w:val="24"/>
        </w:rPr>
        <w:t>Agenda item:</w:t>
      </w:r>
      <w:r>
        <w:rPr>
          <w:rFonts w:cs="Arial"/>
          <w:sz w:val="24"/>
          <w:szCs w:val="24"/>
        </w:rPr>
        <w:tab/>
      </w:r>
      <w:r>
        <w:rPr>
          <w:rFonts w:cs="Arial"/>
          <w:sz w:val="24"/>
          <w:szCs w:val="24"/>
        </w:rPr>
        <w:t>8.6.3</w:t>
      </w:r>
    </w:p>
    <w:p>
      <w:pPr>
        <w:pStyle w:val="27"/>
        <w:spacing w:before="120"/>
        <w:rPr>
          <w:rFonts w:cs="Arial"/>
          <w:sz w:val="24"/>
          <w:szCs w:val="24"/>
        </w:rPr>
      </w:pPr>
      <w:r>
        <w:rPr>
          <w:rFonts w:cs="Arial"/>
          <w:sz w:val="24"/>
          <w:szCs w:val="24"/>
        </w:rPr>
        <w:t>Document for:</w:t>
      </w:r>
      <w:r>
        <w:rPr>
          <w:rFonts w:cs="Arial"/>
          <w:sz w:val="24"/>
          <w:szCs w:val="24"/>
        </w:rPr>
        <w:tab/>
      </w:r>
      <w:r>
        <w:rPr>
          <w:rFonts w:cs="Arial"/>
          <w:sz w:val="24"/>
          <w:szCs w:val="24"/>
        </w:rPr>
        <w:t>Discussion and decision</w:t>
      </w:r>
    </w:p>
    <w:p>
      <w:pPr>
        <w:pStyle w:val="2"/>
        <w:spacing w:before="120" w:after="120"/>
      </w:pPr>
      <w:r>
        <w:rPr>
          <w:rFonts w:hint="eastAsia"/>
        </w:rPr>
        <w:t>Introduction</w:t>
      </w:r>
    </w:p>
    <w:p>
      <w:pPr>
        <w:spacing w:before="120" w:after="120"/>
        <w:rPr>
          <w:rFonts w:eastAsia="宋体"/>
        </w:rPr>
      </w:pPr>
      <w:r>
        <w:rPr>
          <w:rFonts w:eastAsia="宋体"/>
        </w:rPr>
        <w:t>At last meeting, we discussed event-triggered L1 measurement reporting for LTM and made the following agreement:</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b/>
          <w:bCs/>
          <w:lang w:val="en-US"/>
        </w:rPr>
      </w:pPr>
      <w:r>
        <w:rPr>
          <w:b/>
          <w:bCs/>
          <w:lang w:val="en-US"/>
        </w:rPr>
        <w:t>Agreements on measurement enhancements for LTM:</w:t>
      </w:r>
    </w:p>
    <w:p>
      <w:pPr>
        <w:pStyle w:val="54"/>
        <w:numPr>
          <w:ilvl w:val="0"/>
          <w:numId w:val="6"/>
        </w:numPr>
        <w:pBdr>
          <w:top w:val="single" w:color="auto" w:sz="4" w:space="1"/>
          <w:left w:val="single" w:color="auto" w:sz="4" w:space="4"/>
          <w:bottom w:val="single" w:color="auto" w:sz="4" w:space="1"/>
          <w:right w:val="single" w:color="auto" w:sz="4" w:space="4"/>
        </w:pBdr>
        <w:adjustRightInd w:val="0"/>
        <w:snapToGrid w:val="0"/>
        <w:spacing w:beforeLines="0" w:after="0" w:afterLines="0" w:line="240" w:lineRule="auto"/>
        <w:rPr>
          <w:lang w:val="en-US"/>
        </w:rPr>
      </w:pPr>
      <w:r>
        <w:rPr>
          <w:lang w:val="en-US"/>
        </w:rPr>
        <w:t>Event triggered L1 measurement should be designed for the following LTM purposes:</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ind w:left="1259" w:firstLine="0"/>
        <w:rPr>
          <w:lang w:val="en-US"/>
        </w:rPr>
      </w:pPr>
      <w:r>
        <w:rPr>
          <w:lang w:val="en-US"/>
        </w:rPr>
        <w:tab/>
      </w:r>
      <w:r>
        <w:rPr>
          <w:lang w:val="en-US"/>
        </w:rPr>
        <w:t>- Select the candidate beam/cell to trigger early synchronization.</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 xml:space="preserve"> </w:t>
      </w:r>
      <w:r>
        <w:rPr>
          <w:lang w:val="en-US"/>
        </w:rPr>
        <w:tab/>
      </w:r>
      <w:r>
        <w:rPr>
          <w:lang w:val="en-US"/>
        </w:rPr>
        <w:t>- Select the target beam/cell and trigger LTM cell switch procedure.</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pPr>
      <w:r>
        <w:rPr>
          <w:lang w:val="en-US"/>
        </w:rPr>
        <w:t xml:space="preserve">2. </w:t>
      </w:r>
      <w:r>
        <w:rPr>
          <w:lang w:val="en-US"/>
        </w:rPr>
        <w:tab/>
      </w:r>
      <w:r>
        <w:t xml:space="preserve">For event triggered L1 measurement, use of beam level measurement result for event evaluation is baseline. </w:t>
      </w:r>
      <w:r>
        <w:rPr>
          <w:highlight w:val="yellow"/>
        </w:rPr>
        <w:t>FFS for the cell level measurement.</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3.</w:t>
      </w:r>
      <w:r>
        <w:rPr>
          <w:lang w:val="en-US"/>
        </w:rPr>
        <w:tab/>
      </w:r>
      <w:r>
        <w:rPr>
          <w:lang w:val="en-US"/>
        </w:rPr>
        <w:t>Support the following LTM events based on beam specific quality of serving cell and candidate cells as the L1 LTM measurement events.</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ab/>
      </w:r>
      <w:r>
        <w:rPr>
          <w:lang w:val="en-US"/>
        </w:rPr>
        <w:t>-</w:t>
      </w:r>
      <w:r>
        <w:rPr>
          <w:lang w:val="en-US"/>
        </w:rPr>
        <w:tab/>
      </w:r>
      <w:r>
        <w:rPr>
          <w:lang w:val="en-US"/>
        </w:rPr>
        <w:t>Event LTM2: Beam of serving cell becomes worse than absolute threshold;</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ab/>
      </w:r>
      <w:r>
        <w:rPr>
          <w:lang w:val="en-US"/>
        </w:rPr>
        <w:t>-</w:t>
      </w:r>
      <w:r>
        <w:rPr>
          <w:lang w:val="en-US"/>
        </w:rPr>
        <w:tab/>
      </w:r>
      <w:r>
        <w:rPr>
          <w:lang w:val="en-US"/>
        </w:rPr>
        <w:t>Event LTM3: Beam of candidate cell becomes amount of offset better than beam of serving cell;</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ab/>
      </w:r>
      <w:r>
        <w:rPr>
          <w:lang w:val="en-US"/>
        </w:rPr>
        <w:t>-</w:t>
      </w:r>
      <w:r>
        <w:rPr>
          <w:lang w:val="en-US"/>
        </w:rPr>
        <w:tab/>
      </w:r>
      <w:r>
        <w:rPr>
          <w:lang w:val="en-US"/>
        </w:rPr>
        <w:t>Event LTM4: Beam of candidate cell becomes better than absolute threshold;</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ab/>
      </w:r>
      <w:r>
        <w:rPr>
          <w:lang w:val="en-US"/>
        </w:rPr>
        <w:t>-</w:t>
      </w:r>
      <w:r>
        <w:rPr>
          <w:lang w:val="en-US"/>
        </w:rPr>
        <w:tab/>
      </w:r>
      <w:r>
        <w:rPr>
          <w:lang w:val="en-US"/>
        </w:rPr>
        <w:t>Event LTM5: Beam of serving cell becomes worse than absolute threshold1 AND Beam of candidate cell becomes better than another absolute threshold2.</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ab/>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ab/>
      </w:r>
      <w:r>
        <w:rPr>
          <w:highlight w:val="yellow"/>
          <w:lang w:val="en-US"/>
        </w:rPr>
        <w:t>FFS on what beam(s) of the serving cell and neighboring cell is used for event evaluation. FFS on the need of Event LTM1.</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pPr>
      <w:r>
        <w:rPr>
          <w:lang w:val="en-US"/>
        </w:rPr>
        <w:t>4.</w:t>
      </w:r>
      <w:r>
        <w:rPr>
          <w:lang w:val="en-US"/>
        </w:rPr>
        <w:tab/>
      </w:r>
      <w:r>
        <w:t>Support the beam config of both SSB and CSI-RS in L1 measurement resource configuration in LTM config. Working assumption: Same RS type should be used for both serving and neighbouring cell for event LTM3 and event LTM5.</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pPr>
      <w:r>
        <w:rPr>
          <w:lang w:val="en-US"/>
        </w:rPr>
        <w:t>5.</w:t>
      </w:r>
      <w:r>
        <w:rPr>
          <w:lang w:val="en-US"/>
        </w:rPr>
        <w:tab/>
      </w:r>
      <w:r>
        <w:t>RAN2 assumes filtering of the L1 measure results is needed. It’s up to RAN1 whether the specified L1 filtering is needed or ok to leave it to UE implementation.</w:t>
      </w:r>
    </w:p>
    <w:p>
      <w:pPr>
        <w:pStyle w:val="54"/>
        <w:pBdr>
          <w:top w:val="single" w:color="auto" w:sz="4" w:space="1"/>
          <w:left w:val="single" w:color="auto" w:sz="4" w:space="4"/>
          <w:bottom w:val="single" w:color="auto" w:sz="4" w:space="1"/>
          <w:right w:val="single" w:color="auto" w:sz="4" w:space="4"/>
        </w:pBdr>
        <w:adjustRightInd w:val="0"/>
        <w:snapToGrid w:val="0"/>
        <w:spacing w:beforeLines="0" w:after="0" w:afterLines="0"/>
        <w:rPr>
          <w:lang w:val="en-US"/>
        </w:rPr>
      </w:pPr>
      <w:r>
        <w:rPr>
          <w:lang w:val="en-US"/>
        </w:rPr>
        <w:t>6.</w:t>
      </w:r>
      <w:r>
        <w:rPr>
          <w:lang w:val="en-US"/>
        </w:rPr>
        <w:tab/>
      </w:r>
      <w:r>
        <w:rPr>
          <w:lang w:val="en-US"/>
        </w:rPr>
        <w:t xml:space="preserve">For LTM event evaluation, TTT, </w:t>
      </w:r>
      <w:r>
        <w:t>hysteresis for entering/leaving, and/or beam specific (</w:t>
      </w:r>
      <w:r>
        <w:rPr>
          <w:highlight w:val="yellow"/>
        </w:rPr>
        <w:t>FFS for cell specific</w:t>
      </w:r>
      <w:r>
        <w:t>) offset can be applied. FFS on the need of measurement reporting once leaving condition is met.</w:t>
      </w:r>
    </w:p>
    <w:p>
      <w:pPr>
        <w:spacing w:before="120" w:after="120"/>
      </w:pPr>
      <w:r>
        <w:rPr>
          <w:rFonts w:eastAsia="宋体"/>
        </w:rPr>
        <w:t xml:space="preserve">In this contribution, we discussed some </w:t>
      </w:r>
      <w:r>
        <w:rPr>
          <w:rFonts w:hint="eastAsia" w:eastAsia="宋体"/>
        </w:rPr>
        <w:t>open</w:t>
      </w:r>
      <w:r>
        <w:rPr>
          <w:rFonts w:eastAsia="宋体"/>
        </w:rPr>
        <w:t xml:space="preserve"> </w:t>
      </w:r>
      <w:r>
        <w:rPr>
          <w:rFonts w:hint="eastAsia" w:eastAsia="宋体"/>
        </w:rPr>
        <w:t>issues</w:t>
      </w:r>
      <w:r>
        <w:rPr>
          <w:rFonts w:eastAsia="宋体"/>
        </w:rPr>
        <w:t xml:space="preserve"> for measurement event evaluation. </w:t>
      </w:r>
    </w:p>
    <w:p>
      <w:pPr>
        <w:pStyle w:val="2"/>
        <w:spacing w:before="120" w:after="120"/>
      </w:pPr>
      <w:r>
        <w:rPr>
          <w:rFonts w:hint="eastAsia"/>
        </w:rPr>
        <w:t>Discussion</w:t>
      </w:r>
      <w:r>
        <w:t>s</w:t>
      </w:r>
      <w:r>
        <w:rPr>
          <w:rFonts w:hint="eastAsia"/>
        </w:rPr>
        <w:t xml:space="preserve"> </w:t>
      </w:r>
    </w:p>
    <w:p>
      <w:pPr>
        <w:pStyle w:val="3"/>
      </w:pPr>
      <w:r>
        <w:rPr>
          <w:rFonts w:hint="eastAsia"/>
        </w:rPr>
        <w:t>Event definition</w:t>
      </w:r>
    </w:p>
    <w:p>
      <w:pPr>
        <w:tabs>
          <w:tab w:val="left" w:pos="420"/>
        </w:tabs>
        <w:spacing w:before="120" w:after="120"/>
        <w:rPr>
          <w:rFonts w:eastAsia="宋体"/>
        </w:rPr>
      </w:pPr>
      <w:r>
        <w:rPr>
          <w:rFonts w:hint="eastAsia" w:eastAsia="宋体"/>
        </w:rPr>
        <w:t>At last meeting, we discussed the event definition and agreed to introduce Event LTM2/3/4/5. However, there is no consensus on whether Event LTM1 is needed or not. Event LTM1 is defined as beam of serving cell becomes better than absolute threshold. The corresponding RRM Event A1 is usually used to cancel handover procedure. For LTM, we think Event LTM1 can also work for cancellation of LTM related procedure, e.g. release or deactivation of L1 measurement or event configuration for candidate cells, cancellation</w:t>
      </w:r>
      <w:r>
        <w:rPr>
          <w:rFonts w:eastAsia="宋体"/>
        </w:rPr>
        <w:t xml:space="preserve"> of</w:t>
      </w:r>
      <w:r>
        <w:rPr>
          <w:rFonts w:hint="eastAsia" w:eastAsia="宋体"/>
        </w:rPr>
        <w:t xml:space="preserve"> LTM cell switch.</w:t>
      </w:r>
    </w:p>
    <w:p>
      <w:pPr>
        <w:pStyle w:val="28"/>
        <w:spacing w:before="120" w:after="120"/>
        <w:ind w:left="1273" w:hanging="1273" w:hangingChars="634"/>
        <w:rPr>
          <w:lang w:val="en-US" w:eastAsia="zh-CN"/>
        </w:rPr>
      </w:pPr>
      <w:bookmarkStart w:id="0" w:name="_Toc173921265"/>
      <w:r>
        <w:rPr>
          <w:rFonts w:hint="eastAsia"/>
          <w:lang w:val="en-US" w:eastAsia="zh-CN"/>
        </w:rPr>
        <w:t>Event LTM1 can be used for cancellation of LTM related procedure, e.g. release or deactivation of L1 measurement or event configuration for candidate cells</w:t>
      </w:r>
      <w:r>
        <w:rPr>
          <w:rFonts w:hint="eastAsia" w:eastAsia="宋体"/>
          <w:lang w:val="en-US" w:eastAsia="zh-CN"/>
        </w:rPr>
        <w:t>, cancel</w:t>
      </w:r>
      <w:r>
        <w:rPr>
          <w:rFonts w:eastAsia="宋体"/>
          <w:lang w:val="en-US" w:eastAsia="zh-CN"/>
        </w:rPr>
        <w:t>lation of</w:t>
      </w:r>
      <w:r>
        <w:rPr>
          <w:rFonts w:hint="eastAsia" w:eastAsia="宋体"/>
          <w:lang w:val="en-US" w:eastAsia="zh-CN"/>
        </w:rPr>
        <w:t xml:space="preserve"> LTM cell switch</w:t>
      </w:r>
      <w:r>
        <w:rPr>
          <w:rFonts w:hint="eastAsia"/>
          <w:lang w:val="en-US" w:eastAsia="zh-CN"/>
        </w:rPr>
        <w:t>.</w:t>
      </w:r>
      <w:bookmarkEnd w:id="0"/>
    </w:p>
    <w:p>
      <w:pPr>
        <w:tabs>
          <w:tab w:val="left" w:pos="420"/>
        </w:tabs>
        <w:spacing w:before="120" w:after="120"/>
        <w:rPr>
          <w:rFonts w:eastAsia="宋体"/>
        </w:rPr>
      </w:pPr>
      <w:r>
        <w:rPr>
          <w:rFonts w:hint="eastAsia" w:eastAsia="宋体"/>
        </w:rPr>
        <w:t>Besides, considering that Event LTM2/3/4/5 have been introduced, there is no much additional work to support Event LTM1 as well. Thus, we prefer to introduce Event LTM1.</w:t>
      </w:r>
    </w:p>
    <w:p>
      <w:pPr>
        <w:pStyle w:val="29"/>
        <w:numPr>
          <w:ilvl w:val="0"/>
          <w:numId w:val="7"/>
        </w:numPr>
        <w:spacing w:before="120" w:after="120"/>
        <w:ind w:left="1132" w:hanging="1132" w:hangingChars="564"/>
        <w:rPr>
          <w:lang w:val="en-US"/>
        </w:rPr>
      </w:pPr>
      <w:bookmarkStart w:id="1" w:name="_Toc173921273"/>
      <w:r>
        <w:rPr>
          <w:rFonts w:hint="eastAsia"/>
          <w:lang w:val="en-US"/>
        </w:rPr>
        <w:t>RAN2 to support Event LTM1: Beam of serving cell becomes better than absolute threshold.</w:t>
      </w:r>
      <w:bookmarkEnd w:id="1"/>
    </w:p>
    <w:p>
      <w:pPr>
        <w:tabs>
          <w:tab w:val="left" w:pos="420"/>
        </w:tabs>
        <w:spacing w:before="120" w:after="120"/>
        <w:rPr>
          <w:rFonts w:eastAsia="宋体"/>
        </w:rPr>
      </w:pPr>
      <w:r>
        <w:rPr>
          <w:rFonts w:hint="eastAsia" w:eastAsia="宋体"/>
        </w:rPr>
        <w:t>It</w:t>
      </w:r>
      <w:r>
        <w:rPr>
          <w:rFonts w:eastAsia="宋体"/>
        </w:rPr>
        <w:t>’</w:t>
      </w:r>
      <w:r>
        <w:rPr>
          <w:rFonts w:hint="eastAsia" w:eastAsia="宋体"/>
        </w:rPr>
        <w:t xml:space="preserve">s agreed that the </w:t>
      </w:r>
      <w:r>
        <w:rPr>
          <w:rFonts w:eastAsia="宋体"/>
        </w:rPr>
        <w:t>beam level measurement result for event evaluation is baseline</w:t>
      </w:r>
      <w:r>
        <w:rPr>
          <w:rFonts w:hint="eastAsia" w:eastAsia="宋体"/>
        </w:rPr>
        <w:t>, but it</w:t>
      </w:r>
      <w:r>
        <w:rPr>
          <w:rFonts w:eastAsia="宋体"/>
        </w:rPr>
        <w:t>’</w:t>
      </w:r>
      <w:r>
        <w:rPr>
          <w:rFonts w:hint="eastAsia" w:eastAsia="宋体"/>
        </w:rPr>
        <w:t>s unclear what beam(s) of the serving cell and neighboring cell is used for event evaluation. For the beam of the serving cell, there are two options on the table:</w:t>
      </w:r>
    </w:p>
    <w:p>
      <w:pPr>
        <w:numPr>
          <w:ilvl w:val="0"/>
          <w:numId w:val="8"/>
        </w:numPr>
        <w:tabs>
          <w:tab w:val="left" w:pos="420"/>
        </w:tabs>
        <w:spacing w:before="120" w:after="120"/>
        <w:rPr>
          <w:rFonts w:eastAsia="宋体"/>
        </w:rPr>
      </w:pPr>
      <w:r>
        <w:rPr>
          <w:rFonts w:hint="eastAsia" w:eastAsia="宋体"/>
        </w:rPr>
        <w:t>Option 1: the beam corresponding to the indicated TCI state;</w:t>
      </w:r>
    </w:p>
    <w:p>
      <w:pPr>
        <w:numPr>
          <w:ilvl w:val="0"/>
          <w:numId w:val="8"/>
        </w:numPr>
        <w:tabs>
          <w:tab w:val="left" w:pos="420"/>
        </w:tabs>
        <w:spacing w:before="120" w:after="120"/>
        <w:rPr>
          <w:rFonts w:eastAsia="宋体"/>
        </w:rPr>
      </w:pPr>
      <w:r>
        <w:rPr>
          <w:rFonts w:hint="eastAsia" w:eastAsia="宋体"/>
        </w:rPr>
        <w:t>Option 2: the best beam.</w:t>
      </w:r>
    </w:p>
    <w:p>
      <w:pPr>
        <w:tabs>
          <w:tab w:val="left" w:pos="420"/>
        </w:tabs>
        <w:spacing w:before="120" w:after="120"/>
        <w:rPr>
          <w:rFonts w:eastAsia="宋体"/>
        </w:rPr>
      </w:pPr>
      <w:r>
        <w:rPr>
          <w:rFonts w:hint="eastAsia" w:eastAsia="宋体"/>
        </w:rPr>
        <w:t>Option 1 follows the beam definition for the UE initiated beam reporting in RAN1 MIMO. The main purpose of UE initiated beam reporting is used for beam switch, so it</w:t>
      </w:r>
      <w:r>
        <w:rPr>
          <w:rFonts w:eastAsia="宋体"/>
        </w:rPr>
        <w:t>’</w:t>
      </w:r>
      <w:r>
        <w:rPr>
          <w:rFonts w:hint="eastAsia" w:eastAsia="宋体"/>
        </w:rPr>
        <w:t xml:space="preserve">s natural to use the current serving beam for the event evaluation. However, the main objective of LTM event is used for cell-level mobility, so it would be simple and straightforward to use the best beam of the serving cell for the event evaluation. This is also aligned with the beam used for the RRM event evaluation. The best beam evaluated by the UE can reflect the quality change of the measured beam(s) for the serving cell in real time. Although the beam corresponding to the TCI state indicated by the NW is usually the best beam, it may have some lag in reflecting the change of the best beam, e.g. </w:t>
      </w:r>
      <w:r>
        <w:rPr>
          <w:rFonts w:eastAsia="宋体"/>
        </w:rPr>
        <w:t>the NW does not switch</w:t>
      </w:r>
      <w:r>
        <w:rPr>
          <w:rFonts w:hint="eastAsia" w:eastAsia="宋体"/>
        </w:rPr>
        <w:t xml:space="preserve"> the beam until receiving the next L1 measurement report. </w:t>
      </w:r>
    </w:p>
    <w:p>
      <w:pPr>
        <w:pStyle w:val="28"/>
        <w:spacing w:before="120" w:after="120"/>
        <w:ind w:left="1273" w:hanging="1273" w:hangingChars="634"/>
        <w:rPr>
          <w:lang w:val="en-US" w:eastAsia="zh-CN"/>
        </w:rPr>
      </w:pPr>
      <w:bookmarkStart w:id="2" w:name="_Toc173921266"/>
      <w:r>
        <w:rPr>
          <w:rFonts w:hint="eastAsia"/>
          <w:lang w:val="en-US" w:eastAsia="zh-CN"/>
        </w:rPr>
        <w:t xml:space="preserve">The best beam evaluated by the UE can reflect the quality change of the measured beam(s) for the serving cell in real time. But the beam corresponding to the TCI state indicated by the NW may have some lag in reflecting the change of the best beam, e.g. </w:t>
      </w:r>
      <w:r>
        <w:rPr>
          <w:lang w:val="en-US" w:eastAsia="zh-CN"/>
        </w:rPr>
        <w:t>the NW does not switch</w:t>
      </w:r>
      <w:r>
        <w:rPr>
          <w:rFonts w:hint="eastAsia"/>
          <w:lang w:val="en-US" w:eastAsia="zh-CN"/>
        </w:rPr>
        <w:t xml:space="preserve"> the beam until receiving the next L1 measurement report.</w:t>
      </w:r>
      <w:bookmarkEnd w:id="2"/>
    </w:p>
    <w:p>
      <w:pPr>
        <w:tabs>
          <w:tab w:val="left" w:pos="420"/>
        </w:tabs>
        <w:spacing w:before="120" w:after="120"/>
        <w:rPr>
          <w:rFonts w:eastAsia="宋体"/>
        </w:rPr>
      </w:pPr>
      <w:r>
        <w:rPr>
          <w:rFonts w:hint="eastAsia" w:eastAsia="宋体"/>
        </w:rPr>
        <w:t>Besides, it</w:t>
      </w:r>
      <w:r>
        <w:rPr>
          <w:rFonts w:eastAsia="宋体"/>
        </w:rPr>
        <w:t>’</w:t>
      </w:r>
      <w:r>
        <w:rPr>
          <w:rFonts w:hint="eastAsia" w:eastAsia="宋体"/>
        </w:rPr>
        <w:t>s assumed that the same RS type should be used for both serving and neighbouring cell for event LTM3 and event LTM5. If we use the beam corresponding to the indicated TCI state, it</w:t>
      </w:r>
      <w:r>
        <w:rPr>
          <w:rFonts w:eastAsia="宋体"/>
        </w:rPr>
        <w:t>’</w:t>
      </w:r>
      <w:r>
        <w:rPr>
          <w:rFonts w:hint="eastAsia" w:eastAsia="宋体"/>
        </w:rPr>
        <w:t xml:space="preserve">s possible </w:t>
      </w:r>
      <w:r>
        <w:rPr>
          <w:rFonts w:eastAsia="宋体"/>
        </w:rPr>
        <w:t xml:space="preserve">that </w:t>
      </w:r>
      <w:r>
        <w:rPr>
          <w:rFonts w:hint="eastAsia" w:eastAsia="宋体"/>
        </w:rPr>
        <w:t xml:space="preserve">the current serving beam corresponding to the indicated TCI state (e.g. CSI-RS beam) is not the same type of configured beams for candidate cells (e.g. SSB beam). In this case, the UE needs to </w:t>
      </w:r>
      <w:r>
        <w:rPr>
          <w:rFonts w:eastAsia="宋体"/>
        </w:rPr>
        <w:t>search</w:t>
      </w:r>
      <w:r>
        <w:rPr>
          <w:rFonts w:hint="eastAsia" w:eastAsia="宋体"/>
        </w:rPr>
        <w:t xml:space="preserve"> the same type of beam associated with QCL RS provided in the indicated TCI state</w:t>
      </w:r>
      <w:r>
        <w:rPr>
          <w:rFonts w:eastAsia="宋体"/>
        </w:rPr>
        <w:t xml:space="preserve"> for the LTM event evaluation.</w:t>
      </w:r>
      <w:r>
        <w:rPr>
          <w:rFonts w:hint="eastAsia" w:eastAsia="宋体"/>
        </w:rPr>
        <w:t xml:space="preserve"> </w:t>
      </w:r>
      <w:r>
        <w:rPr>
          <w:rFonts w:eastAsia="宋体"/>
        </w:rPr>
        <w:t xml:space="preserve">It </w:t>
      </w:r>
      <w:r>
        <w:rPr>
          <w:rFonts w:hint="eastAsia" w:eastAsia="宋体"/>
        </w:rPr>
        <w:t>is not such straightforward</w:t>
      </w:r>
      <w:r>
        <w:rPr>
          <w:rFonts w:eastAsia="宋体"/>
        </w:rPr>
        <w:t>,</w:t>
      </w:r>
      <w:r>
        <w:rPr>
          <w:rFonts w:hint="eastAsia" w:eastAsia="宋体"/>
        </w:rPr>
        <w:t xml:space="preserve"> compared </w:t>
      </w:r>
      <w:r>
        <w:rPr>
          <w:rFonts w:eastAsia="宋体"/>
        </w:rPr>
        <w:t>to</w:t>
      </w:r>
      <w:r>
        <w:rPr>
          <w:rFonts w:hint="eastAsia" w:eastAsia="宋体"/>
        </w:rPr>
        <w:t xml:space="preserve"> using the best beam with the same type of the candidate beam. </w:t>
      </w:r>
    </w:p>
    <w:p>
      <w:pPr>
        <w:pStyle w:val="28"/>
        <w:spacing w:before="120" w:after="120"/>
        <w:ind w:left="1273" w:hanging="1273" w:hangingChars="634"/>
        <w:rPr>
          <w:lang w:val="en-US" w:eastAsia="zh-CN"/>
        </w:rPr>
      </w:pPr>
      <w:bookmarkStart w:id="3" w:name="_Toc173921267"/>
      <w:r>
        <w:rPr>
          <w:rFonts w:hint="eastAsia"/>
          <w:lang w:val="en-US" w:eastAsia="zh-CN"/>
        </w:rPr>
        <w:t>It</w:t>
      </w:r>
      <w:r>
        <w:rPr>
          <w:lang w:val="en-US" w:eastAsia="zh-CN"/>
        </w:rPr>
        <w:t>’</w:t>
      </w:r>
      <w:r>
        <w:rPr>
          <w:rFonts w:hint="eastAsia"/>
          <w:lang w:val="en-US" w:eastAsia="zh-CN"/>
        </w:rPr>
        <w:t xml:space="preserve">s possible that </w:t>
      </w:r>
      <w:r>
        <w:rPr>
          <w:lang w:val="en-US" w:eastAsia="zh-CN"/>
        </w:rPr>
        <w:t>the current serving beam corresponding to the indicated TCI state (e.g. CSI-RS beam) is not the same type of configured beam</w:t>
      </w:r>
      <w:r>
        <w:rPr>
          <w:rFonts w:hint="eastAsia"/>
          <w:lang w:val="en-US" w:eastAsia="zh-CN"/>
        </w:rPr>
        <w:t>s</w:t>
      </w:r>
      <w:r>
        <w:rPr>
          <w:lang w:val="en-US" w:eastAsia="zh-CN"/>
        </w:rPr>
        <w:t xml:space="preserve"> for candidate cells (e.g. SSB beam)</w:t>
      </w:r>
      <w:r>
        <w:rPr>
          <w:rFonts w:hint="eastAsia"/>
          <w:lang w:val="en-US" w:eastAsia="zh-CN"/>
        </w:rPr>
        <w:t>.</w:t>
      </w:r>
      <w:bookmarkEnd w:id="3"/>
    </w:p>
    <w:p>
      <w:pPr>
        <w:tabs>
          <w:tab w:val="left" w:pos="420"/>
        </w:tabs>
        <w:spacing w:before="120" w:after="120"/>
        <w:rPr>
          <w:rFonts w:eastAsia="宋体"/>
        </w:rPr>
      </w:pPr>
      <w:r>
        <w:rPr>
          <w:rFonts w:hint="eastAsia" w:eastAsia="宋体"/>
        </w:rPr>
        <w:t xml:space="preserve">Thus, we prefer to use the best beam </w:t>
      </w:r>
      <w:r>
        <w:rPr>
          <w:rFonts w:hint="eastAsia" w:eastAsia="宋体"/>
          <w:lang w:val="en-US" w:eastAsia="zh-CN"/>
        </w:rPr>
        <w:t xml:space="preserve">among the configured beams </w:t>
      </w:r>
      <w:r>
        <w:rPr>
          <w:rFonts w:hint="eastAsia" w:eastAsia="宋体"/>
        </w:rPr>
        <w:t>of the serving cell for the event evaluation. In the same reason, the beam of candidate cell can also be defined as the best beam</w:t>
      </w:r>
      <w:r>
        <w:rPr>
          <w:rFonts w:hint="eastAsia" w:eastAsia="宋体"/>
          <w:lang w:val="en-US" w:eastAsia="zh-CN"/>
        </w:rPr>
        <w:t xml:space="preserve"> among the configured beams</w:t>
      </w:r>
      <w:r>
        <w:rPr>
          <w:rFonts w:hint="eastAsia" w:eastAsia="宋体"/>
        </w:rPr>
        <w:t xml:space="preserve"> for simplicity.</w:t>
      </w:r>
    </w:p>
    <w:p>
      <w:pPr>
        <w:pStyle w:val="29"/>
        <w:numPr>
          <w:ilvl w:val="0"/>
          <w:numId w:val="7"/>
        </w:numPr>
        <w:spacing w:before="120" w:after="120"/>
        <w:ind w:left="1132" w:hanging="1132" w:hangingChars="564"/>
        <w:rPr>
          <w:lang w:val="en-US"/>
        </w:rPr>
      </w:pPr>
      <w:bookmarkStart w:id="4" w:name="_Toc173921274"/>
      <w:r>
        <w:rPr>
          <w:rFonts w:hint="eastAsia"/>
          <w:lang w:val="en-US"/>
        </w:rPr>
        <w:t xml:space="preserve">The best beam </w:t>
      </w:r>
      <w:r>
        <w:rPr>
          <w:rFonts w:hint="eastAsia"/>
          <w:lang w:val="en-US" w:eastAsia="zh-CN"/>
        </w:rPr>
        <w:t xml:space="preserve">among the configured beams </w:t>
      </w:r>
      <w:r>
        <w:rPr>
          <w:rFonts w:hint="eastAsia"/>
          <w:lang w:val="en-US"/>
        </w:rPr>
        <w:t>of the serving cell and candidate cell is used for the LTM event evaluation.</w:t>
      </w:r>
      <w:bookmarkEnd w:id="4"/>
    </w:p>
    <w:p>
      <w:pPr>
        <w:pStyle w:val="3"/>
      </w:pPr>
      <w:r>
        <w:rPr>
          <w:rFonts w:hint="eastAsia"/>
        </w:rPr>
        <w:t>Event evaluation</w:t>
      </w:r>
    </w:p>
    <w:p>
      <w:pPr>
        <w:tabs>
          <w:tab w:val="left" w:pos="420"/>
        </w:tabs>
        <w:spacing w:before="120" w:after="120"/>
        <w:rPr>
          <w:rFonts w:eastAsia="宋体"/>
        </w:rPr>
      </w:pPr>
      <w:r>
        <w:rPr>
          <w:rFonts w:hint="eastAsia" w:eastAsia="宋体"/>
        </w:rPr>
        <w:t xml:space="preserve">Although we agreed that the </w:t>
      </w:r>
      <w:r>
        <w:rPr>
          <w:rFonts w:eastAsia="宋体"/>
        </w:rPr>
        <w:t>beam level measurement result for event evaluation is baseline</w:t>
      </w:r>
      <w:r>
        <w:rPr>
          <w:rFonts w:hint="eastAsia" w:eastAsia="宋体"/>
        </w:rPr>
        <w:t xml:space="preserve">, the cell level measurement result should not be excluded. Considering that the reporting triggered by the LTM event is mainly used for the mobility decision, cell level measurement results can </w:t>
      </w:r>
      <w:r>
        <w:rPr>
          <w:rFonts w:eastAsia="宋体"/>
        </w:rPr>
        <w:t xml:space="preserve">further </w:t>
      </w:r>
      <w:r>
        <w:rPr>
          <w:rFonts w:hint="eastAsia" w:eastAsia="宋体"/>
        </w:rPr>
        <w:t xml:space="preserve">help </w:t>
      </w:r>
      <w:r>
        <w:rPr>
          <w:rFonts w:eastAsia="宋体"/>
        </w:rPr>
        <w:t xml:space="preserve">the NW </w:t>
      </w:r>
      <w:r>
        <w:rPr>
          <w:rFonts w:hint="eastAsia" w:eastAsia="宋体"/>
        </w:rPr>
        <w:t xml:space="preserve">to select the target cell and improve the mobility robustness. In some cases, the </w:t>
      </w:r>
      <w:r>
        <w:rPr>
          <w:rFonts w:eastAsia="宋体"/>
        </w:rPr>
        <w:t>quality</w:t>
      </w:r>
      <w:r>
        <w:rPr>
          <w:rFonts w:hint="eastAsia" w:eastAsia="宋体"/>
        </w:rPr>
        <w:t xml:space="preserve"> of the best beam may not fully reflect the </w:t>
      </w:r>
      <w:r>
        <w:rPr>
          <w:rFonts w:eastAsia="宋体"/>
        </w:rPr>
        <w:t>quality</w:t>
      </w:r>
      <w:r>
        <w:rPr>
          <w:rFonts w:hint="eastAsia" w:eastAsia="宋体"/>
        </w:rPr>
        <w:t xml:space="preserve"> of the cell, e.g. only one strongest beam much above a threshold but other beams far below the threshold. In this case, due to the poor </w:t>
      </w:r>
      <w:r>
        <w:rPr>
          <w:rFonts w:eastAsia="宋体"/>
        </w:rPr>
        <w:t>quality</w:t>
      </w:r>
      <w:r>
        <w:rPr>
          <w:rFonts w:hint="eastAsia" w:eastAsia="宋体"/>
        </w:rPr>
        <w:t xml:space="preserve"> of most beams in the target cell, another cell switch may be triggered quickly after the UE switches to this target cell, which may cause frequent ping-pong cell switch or too-short stay. </w:t>
      </w:r>
      <w:r>
        <w:rPr>
          <w:rFonts w:eastAsia="宋体"/>
        </w:rPr>
        <w:t>Besides, the L1 measurement result may suffer large fluctuations.</w:t>
      </w:r>
      <w:r>
        <w:rPr>
          <w:rFonts w:hint="eastAsia" w:eastAsia="宋体"/>
        </w:rPr>
        <w:t xml:space="preserve"> In order to mitigate the ping-pong effect caused by the single beam-level measurement result, the cell level measurement results can also be considered as the input for the LTM event evaluation. </w:t>
      </w:r>
    </w:p>
    <w:p>
      <w:pPr>
        <w:pStyle w:val="28"/>
        <w:spacing w:before="120" w:after="120"/>
        <w:ind w:left="1273" w:hanging="1273" w:hangingChars="634"/>
        <w:rPr>
          <w:lang w:val="en-US" w:eastAsia="zh-CN"/>
        </w:rPr>
      </w:pPr>
      <w:bookmarkStart w:id="5" w:name="_Toc173921268"/>
      <w:r>
        <w:rPr>
          <w:rFonts w:hint="eastAsia"/>
          <w:lang w:val="en-US" w:eastAsia="zh-CN"/>
        </w:rPr>
        <w:t xml:space="preserve">The L1 measurement result may suffer large fluctuations, so the mobility decision just based on the single beam level measurement result </w:t>
      </w:r>
      <w:r>
        <w:rPr>
          <w:lang w:val="en-US" w:eastAsia="zh-CN"/>
        </w:rPr>
        <w:t>may</w:t>
      </w:r>
      <w:r>
        <w:rPr>
          <w:rFonts w:hint="eastAsia"/>
          <w:lang w:val="en-US" w:eastAsia="zh-CN"/>
        </w:rPr>
        <w:t xml:space="preserve"> not ensure the mobility robustness, e.g. causing frequent ping-pong cell switch or too-short stay.</w:t>
      </w:r>
      <w:bookmarkEnd w:id="5"/>
    </w:p>
    <w:p>
      <w:pPr>
        <w:tabs>
          <w:tab w:val="left" w:pos="420"/>
        </w:tabs>
        <w:spacing w:before="120" w:after="120"/>
        <w:rPr>
          <w:rFonts w:eastAsia="宋体"/>
        </w:rPr>
      </w:pPr>
      <w:r>
        <w:rPr>
          <w:rFonts w:eastAsia="宋体"/>
        </w:rPr>
        <w:t xml:space="preserve">Thus, we think cell level measurement results can also be considered for LTM event evaluation. </w:t>
      </w:r>
      <w:r>
        <w:rPr>
          <w:rFonts w:hint="eastAsia" w:eastAsia="宋体"/>
        </w:rPr>
        <w:t>Regarding how to define the cell level measurement result for event evaluation, there are two options:</w:t>
      </w:r>
    </w:p>
    <w:p>
      <w:pPr>
        <w:numPr>
          <w:ilvl w:val="0"/>
          <w:numId w:val="8"/>
        </w:numPr>
        <w:tabs>
          <w:tab w:val="left" w:pos="420"/>
        </w:tabs>
        <w:spacing w:before="120" w:after="120"/>
        <w:rPr>
          <w:rFonts w:eastAsia="宋体"/>
        </w:rPr>
      </w:pPr>
      <w:r>
        <w:rPr>
          <w:rFonts w:hint="eastAsia" w:eastAsia="宋体"/>
        </w:rPr>
        <w:t xml:space="preserve">Option </w:t>
      </w:r>
      <w:r>
        <w:rPr>
          <w:rFonts w:hint="eastAsia" w:eastAsia="宋体"/>
          <w:lang w:val="en-US" w:eastAsia="zh-CN"/>
        </w:rPr>
        <w:t>1</w:t>
      </w:r>
      <w:r>
        <w:rPr>
          <w:rFonts w:hint="eastAsia" w:eastAsia="宋体"/>
        </w:rPr>
        <w:t>: several beam</w:t>
      </w:r>
      <w:r>
        <w:rPr>
          <w:rFonts w:eastAsia="宋体"/>
        </w:rPr>
        <w:t xml:space="preserve"> </w:t>
      </w:r>
      <w:r>
        <w:rPr>
          <w:rFonts w:hint="eastAsia" w:eastAsia="宋体"/>
        </w:rPr>
        <w:t xml:space="preserve">level measurement results of the cell meet the entering condition of LTM event, i.e. </w:t>
      </w:r>
      <w:r>
        <w:rPr>
          <w:rFonts w:eastAsia="宋体"/>
        </w:rPr>
        <w:t xml:space="preserve">to consider </w:t>
      </w:r>
      <w:r>
        <w:rPr>
          <w:rFonts w:hint="eastAsia" w:eastAsia="宋体"/>
        </w:rPr>
        <w:t>the best N (N&gt;1) beams of the cell</w:t>
      </w:r>
      <w:r>
        <w:rPr>
          <w:rFonts w:eastAsia="宋体"/>
        </w:rPr>
        <w:t>.</w:t>
      </w:r>
      <w:r>
        <w:rPr>
          <w:rFonts w:hint="eastAsia" w:eastAsia="宋体"/>
        </w:rPr>
        <w:t xml:space="preserve"> </w:t>
      </w:r>
    </w:p>
    <w:p>
      <w:pPr>
        <w:numPr>
          <w:ilvl w:val="0"/>
          <w:numId w:val="8"/>
        </w:numPr>
        <w:tabs>
          <w:tab w:val="left" w:pos="420"/>
        </w:tabs>
        <w:spacing w:before="120" w:after="120"/>
        <w:rPr>
          <w:rFonts w:eastAsia="宋体"/>
        </w:rPr>
      </w:pPr>
      <w:r>
        <w:rPr>
          <w:rFonts w:hint="eastAsia" w:eastAsia="宋体"/>
        </w:rPr>
        <w:t xml:space="preserve">Option </w:t>
      </w:r>
      <w:r>
        <w:rPr>
          <w:rFonts w:hint="eastAsia" w:eastAsia="宋体"/>
          <w:lang w:val="en-US" w:eastAsia="zh-CN"/>
        </w:rPr>
        <w:t>2</w:t>
      </w:r>
      <w:r>
        <w:rPr>
          <w:rFonts w:hint="eastAsia" w:eastAsia="宋体"/>
        </w:rPr>
        <w:t>: the cell level measurement result is consolidated from several beam</w:t>
      </w:r>
      <w:r>
        <w:rPr>
          <w:rFonts w:eastAsia="宋体"/>
        </w:rPr>
        <w:t xml:space="preserve"> </w:t>
      </w:r>
      <w:r>
        <w:rPr>
          <w:rFonts w:hint="eastAsia" w:eastAsia="宋体"/>
        </w:rPr>
        <w:t>level measurement results above an absolute threshold, i.e. similar to the cell level consolidation for RRM measurement</w:t>
      </w:r>
      <w:r>
        <w:rPr>
          <w:rFonts w:eastAsia="宋体"/>
        </w:rPr>
        <w:t>;</w:t>
      </w:r>
    </w:p>
    <w:p>
      <w:pPr>
        <w:tabs>
          <w:tab w:val="left" w:pos="420"/>
        </w:tabs>
        <w:spacing w:before="120" w:after="120"/>
        <w:rPr>
          <w:rFonts w:eastAsia="宋体"/>
        </w:rPr>
      </w:pPr>
      <w:r>
        <w:rPr>
          <w:rFonts w:eastAsia="宋体"/>
        </w:rPr>
        <w:t xml:space="preserve">Option </w:t>
      </w:r>
      <w:r>
        <w:rPr>
          <w:rFonts w:hint="eastAsia" w:eastAsia="宋体"/>
          <w:lang w:val="en-US" w:eastAsia="zh-CN"/>
        </w:rPr>
        <w:t>1</w:t>
      </w:r>
      <w:r>
        <w:rPr>
          <w:rFonts w:eastAsia="宋体"/>
        </w:rPr>
        <w:t xml:space="preserve"> is a simpler way to just consider multiple beams of a cell for the event evaluation, i.e. no need to perform the consolidation of beam level measurement results. Option </w:t>
      </w:r>
      <w:r>
        <w:rPr>
          <w:rFonts w:hint="eastAsia" w:eastAsia="宋体"/>
          <w:lang w:val="en-US" w:eastAsia="zh-CN"/>
        </w:rPr>
        <w:t>2</w:t>
      </w:r>
      <w:r>
        <w:rPr>
          <w:rFonts w:eastAsia="宋体"/>
        </w:rPr>
        <w:t xml:space="preserve"> follows the similar handling on the derivation of cell level measurement results in the current RRM measurement. Both options can help to mitigate the ping-pong effect caused by the signal fluctuation of the single beam level measurement result.   </w:t>
      </w:r>
    </w:p>
    <w:p>
      <w:pPr>
        <w:pStyle w:val="29"/>
        <w:numPr>
          <w:ilvl w:val="0"/>
          <w:numId w:val="7"/>
        </w:numPr>
        <w:spacing w:before="120" w:after="120"/>
        <w:ind w:left="1132" w:hanging="1132" w:hangingChars="564"/>
        <w:rPr>
          <w:lang w:val="en-US"/>
        </w:rPr>
      </w:pPr>
      <w:bookmarkStart w:id="6" w:name="_Toc173921275"/>
      <w:r>
        <w:rPr>
          <w:rFonts w:hint="eastAsia"/>
          <w:lang w:val="en-US"/>
        </w:rPr>
        <w:t xml:space="preserve">The cell level measurement result is supported for </w:t>
      </w:r>
      <w:r>
        <w:rPr>
          <w:lang w:val="en-US"/>
        </w:rPr>
        <w:t xml:space="preserve">the LTM </w:t>
      </w:r>
      <w:r>
        <w:rPr>
          <w:rFonts w:hint="eastAsia"/>
          <w:lang w:val="en-US"/>
        </w:rPr>
        <w:t>event evaluation. RAN2 to discuss how to define the cell level measurement result with the following options:</w:t>
      </w:r>
      <w:bookmarkEnd w:id="6"/>
    </w:p>
    <w:p>
      <w:pPr>
        <w:pStyle w:val="30"/>
        <w:numPr>
          <w:ilvl w:val="0"/>
          <w:numId w:val="9"/>
        </w:numPr>
        <w:ind w:left="989" w:leftChars="354" w:hanging="281" w:hangingChars="140"/>
        <w:rPr>
          <w:i w:val="0"/>
          <w:iCs w:val="0"/>
        </w:rPr>
      </w:pPr>
      <w:bookmarkStart w:id="7" w:name="_Toc173921276"/>
      <w:r>
        <w:rPr>
          <w:rFonts w:hint="eastAsia"/>
          <w:i w:val="0"/>
          <w:iCs w:val="0"/>
        </w:rPr>
        <w:t xml:space="preserve">Option </w:t>
      </w:r>
      <w:r>
        <w:rPr>
          <w:rFonts w:hint="eastAsia"/>
          <w:i w:val="0"/>
          <w:iCs w:val="0"/>
          <w:lang w:val="en-US" w:eastAsia="zh-CN"/>
        </w:rPr>
        <w:t>1</w:t>
      </w:r>
      <w:r>
        <w:rPr>
          <w:rFonts w:hint="eastAsia"/>
          <w:i w:val="0"/>
          <w:iCs w:val="0"/>
        </w:rPr>
        <w:t>: several beam</w:t>
      </w:r>
      <w:r>
        <w:rPr>
          <w:i w:val="0"/>
          <w:iCs w:val="0"/>
        </w:rPr>
        <w:t xml:space="preserve"> </w:t>
      </w:r>
      <w:r>
        <w:rPr>
          <w:rFonts w:hint="eastAsia"/>
          <w:i w:val="0"/>
          <w:iCs w:val="0"/>
        </w:rPr>
        <w:t xml:space="preserve">level measurement results of the cell meet the entering condition of LTM event, i.e. </w:t>
      </w:r>
      <w:r>
        <w:rPr>
          <w:i w:val="0"/>
          <w:iCs w:val="0"/>
        </w:rPr>
        <w:t xml:space="preserve">to consider </w:t>
      </w:r>
      <w:r>
        <w:rPr>
          <w:rFonts w:hint="eastAsia"/>
          <w:i w:val="0"/>
          <w:iCs w:val="0"/>
        </w:rPr>
        <w:t>the best N (N&gt;1) beams of the cell</w:t>
      </w:r>
      <w:r>
        <w:rPr>
          <w:rFonts w:hint="eastAsia"/>
          <w:i w:val="0"/>
          <w:iCs w:val="0"/>
          <w:lang w:eastAsia="zh-CN"/>
        </w:rPr>
        <w:t>；</w:t>
      </w:r>
    </w:p>
    <w:p>
      <w:pPr>
        <w:pStyle w:val="30"/>
        <w:numPr>
          <w:ilvl w:val="0"/>
          <w:numId w:val="9"/>
        </w:numPr>
        <w:ind w:left="989" w:leftChars="354" w:hanging="281" w:hangingChars="140"/>
        <w:rPr>
          <w:i w:val="0"/>
          <w:iCs w:val="0"/>
        </w:rPr>
      </w:pPr>
      <w:r>
        <w:rPr>
          <w:rFonts w:hint="eastAsia"/>
          <w:i w:val="0"/>
          <w:iCs w:val="0"/>
        </w:rPr>
        <w:t xml:space="preserve">Option </w:t>
      </w:r>
      <w:r>
        <w:rPr>
          <w:rFonts w:hint="eastAsia"/>
          <w:i w:val="0"/>
          <w:iCs w:val="0"/>
          <w:lang w:val="en-US" w:eastAsia="zh-CN"/>
        </w:rPr>
        <w:t>2</w:t>
      </w:r>
      <w:r>
        <w:rPr>
          <w:rFonts w:hint="eastAsia"/>
          <w:i w:val="0"/>
          <w:iCs w:val="0"/>
        </w:rPr>
        <w:t>: the cell level measurement result is consolidated from several beam</w:t>
      </w:r>
      <w:r>
        <w:rPr>
          <w:i w:val="0"/>
          <w:iCs w:val="0"/>
        </w:rPr>
        <w:t xml:space="preserve"> </w:t>
      </w:r>
      <w:r>
        <w:rPr>
          <w:rFonts w:hint="eastAsia"/>
          <w:i w:val="0"/>
          <w:iCs w:val="0"/>
        </w:rPr>
        <w:t>level measurement results above an absolute threshold, i.e. similar to the cell level consolidation for RRM measurement</w:t>
      </w:r>
      <w:bookmarkEnd w:id="7"/>
      <w:r>
        <w:rPr>
          <w:rFonts w:hint="eastAsia"/>
          <w:i w:val="0"/>
          <w:iCs w:val="0"/>
          <w:lang w:val="en-US" w:eastAsia="zh-CN"/>
        </w:rPr>
        <w:t>.</w:t>
      </w:r>
    </w:p>
    <w:p>
      <w:pPr>
        <w:tabs>
          <w:tab w:val="left" w:pos="420"/>
        </w:tabs>
        <w:spacing w:before="120" w:after="120"/>
        <w:rPr>
          <w:rFonts w:eastAsia="宋体"/>
        </w:rPr>
      </w:pPr>
      <w:r>
        <w:rPr>
          <w:rFonts w:hint="eastAsia" w:eastAsia="宋体"/>
        </w:rPr>
        <w:t>For LTM event evaluation, TTT mechanism can be applied. It requires the beam level measurement result of the cell continuously satisfies the entering condition of the LTM event to trigger the L1 measurement reporting. But it</w:t>
      </w:r>
      <w:r>
        <w:rPr>
          <w:rFonts w:eastAsia="宋体"/>
        </w:rPr>
        <w:t>’</w:t>
      </w:r>
      <w:r>
        <w:rPr>
          <w:rFonts w:hint="eastAsia" w:eastAsia="宋体"/>
        </w:rPr>
        <w:t xml:space="preserve">s unclear whether the TTT criteria is applicable to a specific beam (i.e. beam level) or any beam of </w:t>
      </w:r>
      <w:r>
        <w:rPr>
          <w:rFonts w:eastAsia="宋体"/>
        </w:rPr>
        <w:t xml:space="preserve">a </w:t>
      </w:r>
      <w:r>
        <w:rPr>
          <w:rFonts w:hint="eastAsia" w:eastAsia="宋体"/>
        </w:rPr>
        <w:t xml:space="preserve">cell (i.e. cell level). In case that the TTT is applied for a specific beam, if the </w:t>
      </w:r>
      <w:r>
        <w:rPr>
          <w:rFonts w:eastAsia="宋体"/>
        </w:rPr>
        <w:t xml:space="preserve">evaluated </w:t>
      </w:r>
      <w:r>
        <w:rPr>
          <w:rFonts w:hint="eastAsia" w:eastAsia="宋体"/>
        </w:rPr>
        <w:t>beam</w:t>
      </w:r>
      <w:r>
        <w:rPr>
          <w:rFonts w:eastAsia="宋体"/>
        </w:rPr>
        <w:t>’</w:t>
      </w:r>
      <w:r>
        <w:rPr>
          <w:rFonts w:hint="eastAsia" w:eastAsia="宋体"/>
        </w:rPr>
        <w:t>s quality falls below the entering condition during the TTT is running, the UE shall stop the event evaluation (e.g. reset the TTT) and shall not trigger the L1 measurement reporting. In this case, the change of the best beam of the same serving/candidate cell may reset the LTM event evaluation</w:t>
      </w:r>
      <w:r>
        <w:rPr>
          <w:rFonts w:eastAsia="宋体"/>
        </w:rPr>
        <w:t xml:space="preserve"> frequently</w:t>
      </w:r>
      <w:r>
        <w:rPr>
          <w:rFonts w:hint="eastAsia" w:eastAsia="宋体"/>
        </w:rPr>
        <w:t xml:space="preserve">. Considering that the L1 measurement result of </w:t>
      </w:r>
      <w:r>
        <w:rPr>
          <w:rFonts w:eastAsia="宋体"/>
        </w:rPr>
        <w:t>a</w:t>
      </w:r>
      <w:r>
        <w:rPr>
          <w:rFonts w:hint="eastAsia" w:eastAsia="宋体"/>
        </w:rPr>
        <w:t xml:space="preserve"> specific beam may fluctuate large due to the lack of filtering, the TTT criteria may be not easily satisfied. T</w:t>
      </w:r>
      <w:r>
        <w:rPr>
          <w:rFonts w:eastAsia="宋体"/>
        </w:rPr>
        <w:t>hus, t</w:t>
      </w:r>
      <w:r>
        <w:rPr>
          <w:rFonts w:hint="eastAsia" w:eastAsia="宋体"/>
        </w:rPr>
        <w:t xml:space="preserve">he triggering of the L1 report </w:t>
      </w:r>
      <w:r>
        <w:rPr>
          <w:rFonts w:eastAsia="宋体"/>
        </w:rPr>
        <w:t xml:space="preserve">and LTM cell switch </w:t>
      </w:r>
      <w:r>
        <w:rPr>
          <w:rFonts w:hint="eastAsia" w:eastAsia="宋体"/>
        </w:rPr>
        <w:t>may be delayed due to the beam level measurement result fluctuation.</w:t>
      </w:r>
    </w:p>
    <w:p>
      <w:pPr>
        <w:pStyle w:val="28"/>
        <w:spacing w:before="120" w:after="120"/>
        <w:ind w:left="1273" w:hanging="1273" w:hangingChars="634"/>
        <w:rPr>
          <w:lang w:val="en-US" w:eastAsia="zh-CN"/>
        </w:rPr>
      </w:pPr>
      <w:bookmarkStart w:id="8" w:name="_Toc173921269"/>
      <w:r>
        <w:rPr>
          <w:rFonts w:hint="eastAsia"/>
          <w:lang w:val="en-US" w:eastAsia="zh-CN"/>
        </w:rPr>
        <w:t>Considering that the L1 measurement result of a specific beam may fluctuate large due to the lack of filtering, the TTT criteria may not be easily satisfied for the specific beam. The triggering of the L1 measurement report and LTM cell switch may be delayed due to the beam level measurement result fluctuation, e.g. the change of the best beam of the cell.</w:t>
      </w:r>
      <w:bookmarkEnd w:id="8"/>
    </w:p>
    <w:p>
      <w:pPr>
        <w:tabs>
          <w:tab w:val="left" w:pos="420"/>
        </w:tabs>
        <w:spacing w:before="120" w:after="120"/>
        <w:rPr>
          <w:rFonts w:eastAsia="宋体"/>
        </w:rPr>
      </w:pPr>
      <w:r>
        <w:rPr>
          <w:rFonts w:hint="eastAsia" w:eastAsia="宋体"/>
        </w:rPr>
        <w:t xml:space="preserve">An alternative way is to apply the TTT </w:t>
      </w:r>
      <w:r>
        <w:rPr>
          <w:rFonts w:hint="eastAsia" w:eastAsia="宋体"/>
          <w:lang w:val="en-US" w:eastAsia="zh-CN"/>
        </w:rPr>
        <w:t>per</w:t>
      </w:r>
      <w:r>
        <w:rPr>
          <w:rFonts w:hint="eastAsia" w:eastAsia="宋体"/>
        </w:rPr>
        <w:t xml:space="preserve"> cell. The UE shall continue the event evaluation i</w:t>
      </w:r>
      <w:r>
        <w:rPr>
          <w:lang w:val="en-GB"/>
        </w:rPr>
        <w:t xml:space="preserve">f at least one beam of the cell meets the entering condition during the </w:t>
      </w:r>
      <w:r>
        <w:rPr>
          <w:rFonts w:hint="eastAsia" w:eastAsia="宋体"/>
          <w:iCs/>
        </w:rPr>
        <w:t>TTT</w:t>
      </w:r>
      <w:r>
        <w:rPr>
          <w:lang w:val="en-GB"/>
        </w:rPr>
        <w:t xml:space="preserve"> is running, i.e. the change of the best beam shall not impact the event evaluation for a cell. In this way, the triggering of L1 measurement reporting shall not be delayed as long as there is </w:t>
      </w:r>
      <w:r>
        <w:rPr>
          <w:rFonts w:hint="eastAsia" w:eastAsia="宋体"/>
          <w:lang w:val="en-US" w:eastAsia="zh-CN"/>
        </w:rPr>
        <w:t>at least one</w:t>
      </w:r>
      <w:r>
        <w:rPr>
          <w:lang w:val="en-GB"/>
        </w:rPr>
        <w:t xml:space="preserve"> good enough beam </w:t>
      </w:r>
      <w:r>
        <w:rPr>
          <w:rFonts w:hint="eastAsia" w:eastAsia="宋体"/>
          <w:lang w:val="en-US" w:eastAsia="zh-CN"/>
        </w:rPr>
        <w:t>of</w:t>
      </w:r>
      <w:r>
        <w:rPr>
          <w:lang w:val="en-GB"/>
        </w:rPr>
        <w:t xml:space="preserve"> the cell. Besides, this solution can work with the LTM event evaluation based on the cell level measurement result as discussed in proposal 3, to enable the timely triggering of L1 measurement reporting while ensure the robustness of measurement results. Thus, we prefer to apply the TTT </w:t>
      </w:r>
      <w:r>
        <w:rPr>
          <w:rFonts w:hint="eastAsia" w:eastAsia="宋体"/>
          <w:lang w:val="en-US" w:eastAsia="zh-CN"/>
        </w:rPr>
        <w:t>for</w:t>
      </w:r>
      <w:r>
        <w:rPr>
          <w:lang w:val="en-GB"/>
        </w:rPr>
        <w:t xml:space="preserve"> the cell</w:t>
      </w:r>
      <w:r>
        <w:rPr>
          <w:rFonts w:hint="eastAsia" w:eastAsia="宋体"/>
          <w:lang w:val="en-US" w:eastAsia="zh-CN"/>
        </w:rPr>
        <w:t xml:space="preserve"> level</w:t>
      </w:r>
      <w:r>
        <w:rPr>
          <w:lang w:val="en-GB"/>
        </w:rPr>
        <w:t>.</w:t>
      </w:r>
    </w:p>
    <w:p>
      <w:pPr>
        <w:pStyle w:val="29"/>
        <w:numPr>
          <w:ilvl w:val="0"/>
          <w:numId w:val="7"/>
        </w:numPr>
        <w:spacing w:before="120" w:after="120"/>
        <w:ind w:left="1132" w:hanging="1132" w:hangingChars="564"/>
        <w:rPr>
          <w:lang w:val="en-US"/>
        </w:rPr>
      </w:pPr>
      <w:bookmarkStart w:id="9" w:name="_Toc166003413"/>
      <w:bookmarkStart w:id="10" w:name="_Toc166096031"/>
      <w:bookmarkStart w:id="11" w:name="_Toc166095962"/>
      <w:bookmarkStart w:id="12" w:name="_Toc166096048"/>
      <w:bookmarkStart w:id="13" w:name="_Toc173921278"/>
      <w:r>
        <w:rPr>
          <w:lang w:val="en-US"/>
        </w:rPr>
        <w:t xml:space="preserve">For the LTM event evaluation, </w:t>
      </w:r>
      <w:r>
        <w:rPr>
          <w:rFonts w:hint="eastAsia"/>
          <w:lang w:val="en-US"/>
        </w:rPr>
        <w:t>TTT is evaluated</w:t>
      </w:r>
      <w:r>
        <w:rPr>
          <w:lang w:val="en-US"/>
        </w:rPr>
        <w:t xml:space="preserve"> </w:t>
      </w:r>
      <w:r>
        <w:rPr>
          <w:rFonts w:hint="eastAsia"/>
          <w:lang w:val="en-US"/>
        </w:rPr>
        <w:t>per</w:t>
      </w:r>
      <w:r>
        <w:rPr>
          <w:lang w:val="en-US"/>
        </w:rPr>
        <w:t xml:space="preserve"> </w:t>
      </w:r>
      <w:r>
        <w:rPr>
          <w:rFonts w:hint="eastAsia"/>
          <w:lang w:val="en-US"/>
        </w:rPr>
        <w:t xml:space="preserve">cell, </w:t>
      </w:r>
      <w:r>
        <w:rPr>
          <w:lang w:val="en-US"/>
        </w:rPr>
        <w:t xml:space="preserve">i.e. not </w:t>
      </w:r>
      <w:r>
        <w:rPr>
          <w:rFonts w:hint="eastAsia"/>
          <w:lang w:val="en-US"/>
        </w:rPr>
        <w:t>per</w:t>
      </w:r>
      <w:r>
        <w:rPr>
          <w:lang w:val="en-US"/>
        </w:rPr>
        <w:t xml:space="preserve"> beam. T</w:t>
      </w:r>
      <w:r>
        <w:rPr>
          <w:rFonts w:hint="eastAsia"/>
          <w:lang w:val="en-US"/>
        </w:rPr>
        <w:t xml:space="preserve">he change of </w:t>
      </w:r>
      <w:r>
        <w:rPr>
          <w:lang w:val="en-US"/>
        </w:rPr>
        <w:t>the best beam</w:t>
      </w:r>
      <w:r>
        <w:rPr>
          <w:rFonts w:hint="eastAsia"/>
          <w:lang w:val="en-US"/>
        </w:rPr>
        <w:t xml:space="preserve"> of the same serving/candidate cell</w:t>
      </w:r>
      <w:r>
        <w:rPr>
          <w:lang w:val="en-US"/>
        </w:rPr>
        <w:t xml:space="preserve"> </w:t>
      </w:r>
      <w:r>
        <w:rPr>
          <w:rFonts w:hint="eastAsia"/>
          <w:lang w:val="en-US"/>
        </w:rPr>
        <w:t>does</w:t>
      </w:r>
      <w:r>
        <w:rPr>
          <w:lang w:val="en-US"/>
        </w:rPr>
        <w:t xml:space="preserve"> not reset the TTT.</w:t>
      </w:r>
      <w:bookmarkEnd w:id="9"/>
      <w:bookmarkEnd w:id="10"/>
      <w:bookmarkEnd w:id="11"/>
      <w:bookmarkEnd w:id="12"/>
      <w:bookmarkEnd w:id="13"/>
    </w:p>
    <w:p>
      <w:pPr>
        <w:spacing w:before="120" w:after="120"/>
        <w:rPr>
          <w:rFonts w:eastAsia="宋体"/>
        </w:rPr>
      </w:pPr>
      <w:r>
        <w:rPr>
          <w:rFonts w:hint="eastAsia" w:eastAsia="宋体"/>
        </w:rPr>
        <w:t>For LTM event evaluation, beam specific offset can be applied, but it</w:t>
      </w:r>
      <w:r>
        <w:rPr>
          <w:rFonts w:eastAsia="宋体"/>
        </w:rPr>
        <w:t>’</w:t>
      </w:r>
      <w:r>
        <w:rPr>
          <w:rFonts w:hint="eastAsia" w:eastAsia="宋体"/>
        </w:rPr>
        <w:t xml:space="preserve">s FFS whether cell specific offset is applied as well. In the current RRM event evaluation, both cell specific offset and MO specific offset can be applied to adjust the threshold for serving cell and/or neighbour cell. Correspondingly, both cell specific offset and beam specific offset </w:t>
      </w:r>
      <w:r>
        <w:rPr>
          <w:rFonts w:eastAsia="宋体"/>
        </w:rPr>
        <w:t xml:space="preserve">can be considered </w:t>
      </w:r>
      <w:r>
        <w:rPr>
          <w:rFonts w:hint="eastAsia" w:eastAsia="宋体"/>
        </w:rPr>
        <w:t>for LTM event evaluation.</w:t>
      </w:r>
      <w:r>
        <w:rPr>
          <w:rFonts w:eastAsia="宋体"/>
        </w:rPr>
        <w:t xml:space="preserve"> Especially, considering that beams from multiple cells may be grouped in one measurement resource set for the LTM event, the cell specific offset is beneficial for the more flexible adjustment of the event threshold applicable to different cells.  </w:t>
      </w:r>
    </w:p>
    <w:p>
      <w:pPr>
        <w:pStyle w:val="29"/>
        <w:numPr>
          <w:ilvl w:val="0"/>
          <w:numId w:val="7"/>
        </w:numPr>
        <w:spacing w:before="120" w:after="120"/>
        <w:ind w:left="1132" w:hanging="1132" w:hangingChars="564"/>
        <w:rPr>
          <w:lang w:val="en-US"/>
        </w:rPr>
      </w:pPr>
      <w:bookmarkStart w:id="14" w:name="_Toc173921279"/>
      <w:r>
        <w:rPr>
          <w:lang w:val="en-US"/>
        </w:rPr>
        <w:t xml:space="preserve">For LTM event evaluation, </w:t>
      </w:r>
      <w:r>
        <w:rPr>
          <w:rFonts w:hint="eastAsia"/>
          <w:lang w:val="en-US"/>
        </w:rPr>
        <w:t>cell specific offset can be applied.</w:t>
      </w:r>
      <w:bookmarkEnd w:id="14"/>
    </w:p>
    <w:p>
      <w:pPr>
        <w:spacing w:before="120" w:after="120"/>
        <w:rPr>
          <w:lang w:val="en-GB"/>
        </w:rPr>
      </w:pPr>
      <w:r>
        <w:rPr>
          <w:lang w:val="en-GB"/>
        </w:rPr>
        <w:t>Another issue is which layer to perform the event evaluation (i.e. determine whether the L</w:t>
      </w:r>
      <w:r>
        <w:rPr>
          <w:rFonts w:hint="eastAsia" w:eastAsia="宋体"/>
        </w:rPr>
        <w:t>TM</w:t>
      </w:r>
      <w:r>
        <w:rPr>
          <w:lang w:val="en-GB"/>
        </w:rPr>
        <w:t xml:space="preserve"> event is met and trigger the measurement report) by the UE. There are two alternatives:</w:t>
      </w:r>
    </w:p>
    <w:p>
      <w:pPr>
        <w:numPr>
          <w:ilvl w:val="0"/>
          <w:numId w:val="8"/>
        </w:numPr>
        <w:tabs>
          <w:tab w:val="left" w:pos="420"/>
        </w:tabs>
        <w:spacing w:before="120" w:after="120"/>
        <w:rPr>
          <w:rFonts w:eastAsia="宋体"/>
        </w:rPr>
      </w:pPr>
      <w:r>
        <w:rPr>
          <w:rFonts w:eastAsia="宋体"/>
        </w:rPr>
        <w:t>Alt. 1: the UE’s physical layer;</w:t>
      </w:r>
    </w:p>
    <w:p>
      <w:pPr>
        <w:numPr>
          <w:ilvl w:val="0"/>
          <w:numId w:val="8"/>
        </w:numPr>
        <w:tabs>
          <w:tab w:val="left" w:pos="420"/>
        </w:tabs>
        <w:spacing w:before="120" w:after="120"/>
        <w:rPr>
          <w:rFonts w:eastAsia="宋体"/>
        </w:rPr>
      </w:pPr>
      <w:r>
        <w:rPr>
          <w:rFonts w:eastAsia="宋体"/>
        </w:rPr>
        <w:t xml:space="preserve">Alt. 2: the UE’s MAC layer. </w:t>
      </w:r>
    </w:p>
    <w:p>
      <w:pPr>
        <w:spacing w:before="120" w:after="120"/>
        <w:rPr>
          <w:rFonts w:eastAsia="宋体"/>
        </w:rPr>
      </w:pPr>
      <w:r>
        <w:rPr>
          <w:rFonts w:hint="eastAsia" w:eastAsia="宋体"/>
        </w:rPr>
        <w:t xml:space="preserve">Considering that TTT mechanism can be applied for LTM event evaluation, the evaluation layer should be able to maintain a timer to evaluate whether the entering condition is met continuously. </w:t>
      </w:r>
      <w:r>
        <w:rPr>
          <w:rFonts w:eastAsia="宋体"/>
        </w:rPr>
        <w:t xml:space="preserve">Usually, there is no timer defined in the physical layer. </w:t>
      </w:r>
      <w:r>
        <w:rPr>
          <w:rFonts w:hint="eastAsia" w:eastAsia="宋体"/>
        </w:rPr>
        <w:t>It</w:t>
      </w:r>
      <w:r>
        <w:rPr>
          <w:rFonts w:eastAsia="宋体"/>
        </w:rPr>
        <w:t xml:space="preserve"> would be more straightforward </w:t>
      </w:r>
      <w:r>
        <w:rPr>
          <w:rFonts w:hint="eastAsia" w:eastAsia="宋体"/>
        </w:rPr>
        <w:t xml:space="preserve">to maintain a timer in the </w:t>
      </w:r>
      <w:r>
        <w:rPr>
          <w:rFonts w:eastAsia="宋体"/>
        </w:rPr>
        <w:t>MAC</w:t>
      </w:r>
      <w:r>
        <w:rPr>
          <w:rFonts w:hint="eastAsia" w:eastAsia="宋体"/>
        </w:rPr>
        <w:t xml:space="preserve"> layer, so it</w:t>
      </w:r>
      <w:r>
        <w:rPr>
          <w:rFonts w:eastAsia="宋体"/>
        </w:rPr>
        <w:t>’</w:t>
      </w:r>
      <w:r>
        <w:rPr>
          <w:rFonts w:hint="eastAsia" w:eastAsia="宋体"/>
        </w:rPr>
        <w:t>s preferred to perform the event evaluation in the MAC layer.</w:t>
      </w:r>
    </w:p>
    <w:p>
      <w:pPr>
        <w:pStyle w:val="29"/>
        <w:numPr>
          <w:ilvl w:val="0"/>
          <w:numId w:val="7"/>
        </w:numPr>
        <w:spacing w:before="120" w:after="120"/>
        <w:ind w:left="1132" w:hanging="1132" w:hangingChars="564"/>
        <w:rPr>
          <w:lang w:val="en-US"/>
        </w:rPr>
      </w:pPr>
      <w:bookmarkStart w:id="15" w:name="_Toc163045312"/>
      <w:bookmarkStart w:id="16" w:name="_Toc162859530"/>
      <w:bookmarkStart w:id="17" w:name="_Toc166095967"/>
      <w:bookmarkStart w:id="18" w:name="_Toc166096053"/>
      <w:bookmarkStart w:id="19" w:name="_Toc166096036"/>
      <w:bookmarkStart w:id="20" w:name="_Toc173921280"/>
      <w:bookmarkStart w:id="21" w:name="_Toc166003418"/>
      <w:r>
        <w:rPr>
          <w:lang w:val="en-US"/>
        </w:rPr>
        <w:t>L</w:t>
      </w:r>
      <w:r>
        <w:rPr>
          <w:rFonts w:hint="eastAsia"/>
          <w:lang w:val="en-US"/>
        </w:rPr>
        <w:t>TM</w:t>
      </w:r>
      <w:r>
        <w:rPr>
          <w:lang w:val="en-US"/>
        </w:rPr>
        <w:t xml:space="preserve"> event evaluation </w:t>
      </w:r>
      <w:bookmarkEnd w:id="15"/>
      <w:bookmarkEnd w:id="16"/>
      <w:bookmarkStart w:id="22" w:name="_Toc163045313"/>
      <w:bookmarkStart w:id="23" w:name="_Toc162859531"/>
      <w:r>
        <w:rPr>
          <w:lang w:val="en-US"/>
        </w:rPr>
        <w:t>is performed in UE’s MAC layer</w:t>
      </w:r>
      <w:r>
        <w:t>.</w:t>
      </w:r>
      <w:bookmarkEnd w:id="17"/>
      <w:bookmarkEnd w:id="18"/>
      <w:bookmarkEnd w:id="19"/>
      <w:bookmarkEnd w:id="20"/>
      <w:bookmarkEnd w:id="21"/>
    </w:p>
    <w:bookmarkEnd w:id="22"/>
    <w:bookmarkEnd w:id="23"/>
    <w:p>
      <w:pPr>
        <w:pStyle w:val="3"/>
      </w:pPr>
      <w:r>
        <w:rPr>
          <w:rFonts w:hint="eastAsia"/>
        </w:rPr>
        <w:t>Measurement configuration</w:t>
      </w:r>
    </w:p>
    <w:p>
      <w:pPr>
        <w:spacing w:before="120" w:after="120"/>
        <w:rPr>
          <w:rFonts w:eastAsia="宋体"/>
        </w:rPr>
      </w:pPr>
      <w:r>
        <w:rPr>
          <w:rFonts w:hint="eastAsia" w:eastAsia="宋体"/>
        </w:rPr>
        <w:t xml:space="preserve">In Rel-18 LTM, the LTM CSI resource configuration (i.e. </w:t>
      </w:r>
      <w:r>
        <w:rPr>
          <w:rFonts w:hint="eastAsia" w:eastAsia="宋体"/>
          <w:i/>
        </w:rPr>
        <w:t>LTM-CSI-ResourceConfig</w:t>
      </w:r>
      <w:r>
        <w:rPr>
          <w:rFonts w:hint="eastAsia" w:eastAsia="宋体"/>
        </w:rPr>
        <w:t>) has been introduced for L1 measurement. And each resource set configuration is defined to include one or more SSB resources f</w:t>
      </w:r>
      <w:r>
        <w:rPr>
          <w:rFonts w:eastAsia="宋体"/>
        </w:rPr>
        <w:t>rom</w:t>
      </w:r>
      <w:r>
        <w:rPr>
          <w:rFonts w:hint="eastAsia" w:eastAsia="宋体"/>
        </w:rPr>
        <w:t xml:space="preserve"> one or more LTM candidate cells, wherein the SSB resource configuration is provided in each LTM candidate configuration (i.e. </w:t>
      </w:r>
      <w:r>
        <w:rPr>
          <w:rFonts w:hint="eastAsia" w:eastAsia="宋体"/>
          <w:i/>
        </w:rPr>
        <w:t>LTM-Candidate</w:t>
      </w:r>
      <w:r>
        <w:rPr>
          <w:rFonts w:hint="eastAsia" w:eastAsia="宋体"/>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pPr>
            <w:r>
              <w:rPr>
                <w:rFonts w:ascii="Courier New" w:hAnsi="Courier New"/>
                <w:kern w:val="0"/>
                <w:sz w:val="16"/>
                <w:lang w:bidi="ar"/>
              </w:rPr>
              <w:t xml:space="preserve">LTM-CSI-ResourceConfig-r18 ::=      </w:t>
            </w:r>
            <w:r>
              <w:rPr>
                <w:rFonts w:ascii="Courier New" w:hAnsi="Courier New"/>
                <w:color w:val="993366"/>
                <w:kern w:val="0"/>
                <w:sz w:val="16"/>
                <w:lang w:bidi="ar"/>
              </w:rPr>
              <w:t>SEQUENCE</w:t>
            </w:r>
            <w:r>
              <w:rPr>
                <w:rFonts w:ascii="Courier New" w:hAnsi="Courier New"/>
                <w:kern w:val="0"/>
                <w:sz w:val="16"/>
                <w:lang w:bidi="ar"/>
              </w:rPr>
              <w:t xml:space="preserve"> {</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pPr>
            <w:r>
              <w:rPr>
                <w:rFonts w:ascii="Courier New" w:hAnsi="Courier New"/>
                <w:kern w:val="0"/>
                <w:sz w:val="16"/>
                <w:lang w:bidi="ar"/>
              </w:rPr>
              <w:t xml:space="preserve">    ltm-CSI-ResourceConfigId-r18        LTM-CSI-ResourceConfigId-r18,</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pPr>
            <w:r>
              <w:rPr>
                <w:rFonts w:ascii="Courier New" w:hAnsi="Courier New"/>
                <w:kern w:val="0"/>
                <w:sz w:val="16"/>
                <w:lang w:bidi="ar"/>
              </w:rPr>
              <w:t xml:space="preserve">    ltm-CSI-SSB-ResourceSet-r18         LTM-CSI-SSB-ResourceSet-r18,</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pPr>
            <w:r>
              <w:rPr>
                <w:rFonts w:ascii="Courier New" w:hAnsi="Courier New"/>
                <w:kern w:val="0"/>
                <w:sz w:val="16"/>
                <w:lang w:bidi="ar"/>
              </w:rPr>
              <w:t xml:space="preserve">    ...</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pPr>
            <w:r>
              <w:rPr>
                <w:rFonts w:ascii="Courier New" w:hAnsi="Courier New"/>
                <w:kern w:val="0"/>
                <w:sz w:val="16"/>
                <w:lang w:bidi="ar"/>
              </w:rPr>
              <w:t>}</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pP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pPr>
            <w:r>
              <w:rPr>
                <w:rFonts w:ascii="Courier New" w:hAnsi="Courier New"/>
                <w:kern w:val="0"/>
                <w:sz w:val="16"/>
                <w:lang w:bidi="ar"/>
              </w:rPr>
              <w:t xml:space="preserve">LTM-CSI-SSB-ResourceSet-r18 ::=     </w:t>
            </w:r>
            <w:r>
              <w:rPr>
                <w:rFonts w:ascii="Courier New" w:hAnsi="Courier New"/>
                <w:color w:val="993366"/>
                <w:kern w:val="0"/>
                <w:sz w:val="16"/>
                <w:lang w:bidi="ar"/>
              </w:rPr>
              <w:t>SEQUENCE</w:t>
            </w:r>
            <w:r>
              <w:rPr>
                <w:rFonts w:ascii="Courier New" w:hAnsi="Courier New"/>
                <w:kern w:val="0"/>
                <w:sz w:val="16"/>
                <w:lang w:bidi="ar"/>
              </w:rPr>
              <w:t xml:space="preserve"> {</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highlight w:val="yellow"/>
              </w:rPr>
            </w:pPr>
            <w:r>
              <w:rPr>
                <w:rFonts w:ascii="Courier New" w:hAnsi="Courier New"/>
                <w:kern w:val="0"/>
                <w:sz w:val="16"/>
                <w:highlight w:val="yellow"/>
                <w:lang w:bidi="ar"/>
              </w:rPr>
              <w:t xml:space="preserve">    ltm-CSI-SSB-ResourceList-r18        </w:t>
            </w:r>
            <w:r>
              <w:rPr>
                <w:rFonts w:ascii="Courier New" w:hAnsi="Courier New"/>
                <w:color w:val="993366"/>
                <w:kern w:val="0"/>
                <w:sz w:val="16"/>
                <w:highlight w:val="yellow"/>
                <w:lang w:bidi="ar"/>
              </w:rPr>
              <w:t>SEQUENCE</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SIZE</w:t>
            </w:r>
            <w:r>
              <w:rPr>
                <w:rFonts w:ascii="Courier New" w:hAnsi="Courier New"/>
                <w:kern w:val="0"/>
                <w:sz w:val="16"/>
                <w:highlight w:val="yellow"/>
                <w:lang w:bidi="ar"/>
              </w:rPr>
              <w:t xml:space="preserve"> (1..maxNrofLTM-CSI-SSB-ResourcesPerSet-r18))</w:t>
            </w:r>
            <w:r>
              <w:rPr>
                <w:rFonts w:ascii="Courier New" w:hAnsi="Courier New"/>
                <w:color w:val="993366"/>
                <w:kern w:val="0"/>
                <w:sz w:val="16"/>
                <w:highlight w:val="yellow"/>
                <w:lang w:bidi="ar"/>
              </w:rPr>
              <w:t xml:space="preserve"> OF</w:t>
            </w:r>
            <w:r>
              <w:rPr>
                <w:rFonts w:ascii="Courier New" w:hAnsi="Courier New"/>
                <w:kern w:val="0"/>
                <w:sz w:val="16"/>
                <w:highlight w:val="yellow"/>
                <w:lang w:bidi="ar"/>
              </w:rPr>
              <w:t xml:space="preserve"> SSB-Index,</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highlight w:val="yellow"/>
              </w:rPr>
            </w:pPr>
            <w:r>
              <w:rPr>
                <w:rFonts w:ascii="Courier New" w:hAnsi="Courier New"/>
                <w:kern w:val="0"/>
                <w:sz w:val="16"/>
                <w:highlight w:val="yellow"/>
                <w:lang w:bidi="ar"/>
              </w:rPr>
              <w:t xml:space="preserve">    ltm-CandidateIdList-r18             </w:t>
            </w:r>
            <w:r>
              <w:rPr>
                <w:rFonts w:ascii="Courier New" w:hAnsi="Courier New"/>
                <w:color w:val="993366"/>
                <w:kern w:val="0"/>
                <w:sz w:val="16"/>
                <w:highlight w:val="yellow"/>
                <w:lang w:bidi="ar"/>
              </w:rPr>
              <w:t>SEQUENCE</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SIZE</w:t>
            </w:r>
            <w:r>
              <w:rPr>
                <w:rFonts w:ascii="Courier New" w:hAnsi="Courier New"/>
                <w:kern w:val="0"/>
                <w:sz w:val="16"/>
                <w:highlight w:val="yellow"/>
                <w:lang w:bidi="ar"/>
              </w:rPr>
              <w:t xml:space="preserve"> (1..maxNrofLTM-CSI-SSB-ResourcesPerSet-r18))</w:t>
            </w:r>
            <w:r>
              <w:rPr>
                <w:rFonts w:ascii="Courier New" w:hAnsi="Courier New"/>
                <w:color w:val="993366"/>
                <w:kern w:val="0"/>
                <w:sz w:val="16"/>
                <w:highlight w:val="yellow"/>
                <w:lang w:bidi="ar"/>
              </w:rPr>
              <w:t xml:space="preserve"> OF</w:t>
            </w:r>
            <w:r>
              <w:rPr>
                <w:rFonts w:ascii="Courier New" w:hAnsi="Courier New"/>
                <w:kern w:val="0"/>
                <w:sz w:val="16"/>
                <w:highlight w:val="yellow"/>
                <w:lang w:bidi="ar"/>
              </w:rPr>
              <w:t xml:space="preserve"> LTM-CandidateId-r18,</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pPr>
            <w:r>
              <w:rPr>
                <w:rFonts w:ascii="Courier New" w:hAnsi="Courier New"/>
                <w:kern w:val="0"/>
                <w:sz w:val="16"/>
                <w:lang w:bidi="ar"/>
              </w:rPr>
              <w:t xml:space="preserve">    ...</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rFonts w:eastAsia="宋体"/>
              </w:rPr>
            </w:pPr>
            <w:r>
              <w:rPr>
                <w:rFonts w:ascii="Courier New" w:hAnsi="Courier New"/>
                <w:kern w:val="0"/>
                <w:sz w:val="16"/>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pPr>
            <w:r>
              <w:rPr>
                <w:rFonts w:ascii="Courier New" w:hAnsi="Courier New"/>
                <w:kern w:val="0"/>
                <w:sz w:val="16"/>
                <w:lang w:bidi="ar"/>
              </w:rPr>
              <w:t xml:space="preserve">LTM-Candidate-r18 ::=     </w:t>
            </w:r>
            <w:r>
              <w:rPr>
                <w:rFonts w:ascii="Courier New" w:hAnsi="Courier New"/>
                <w:color w:val="993366"/>
                <w:kern w:val="0"/>
                <w:sz w:val="16"/>
                <w:lang w:bidi="ar"/>
              </w:rPr>
              <w:t>SEQUENCE</w:t>
            </w:r>
            <w:r>
              <w:rPr>
                <w:rFonts w:ascii="Courier New" w:hAnsi="Courier New"/>
                <w:kern w:val="0"/>
                <w:sz w:val="16"/>
                <w:lang w:bidi="ar"/>
              </w:rPr>
              <w:t xml:space="preserve"> {</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pPr>
            <w:r>
              <w:rPr>
                <w:rFonts w:ascii="Courier New" w:hAnsi="Courier New"/>
                <w:kern w:val="0"/>
                <w:sz w:val="16"/>
                <w:lang w:bidi="ar"/>
              </w:rPr>
              <w:t xml:space="preserve">    ltm-CandidateId-r18                            LTM-CandidateId-r18,</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color w:val="808080"/>
              </w:rPr>
            </w:pPr>
            <w:r>
              <w:rPr>
                <w:rFonts w:ascii="Courier New" w:hAnsi="Courier New"/>
                <w:kern w:val="0"/>
                <w:sz w:val="16"/>
                <w:lang w:bidi="ar"/>
              </w:rPr>
              <w:t xml:space="preserve">    ltm-CandidatePCI-r18                           PhysCellId                                            </w:t>
            </w:r>
            <w:r>
              <w:rPr>
                <w:rFonts w:ascii="Courier New" w:hAnsi="Courier New"/>
                <w:color w:val="993366"/>
                <w:kern w:val="0"/>
                <w:sz w:val="16"/>
                <w:lang w:bidi="ar"/>
              </w:rPr>
              <w:t>OPTIONAL</w:t>
            </w:r>
            <w:r>
              <w:rPr>
                <w:rFonts w:ascii="Courier New" w:hAnsi="Courier New"/>
                <w:kern w:val="0"/>
                <w:sz w:val="16"/>
                <w:lang w:bidi="ar"/>
              </w:rPr>
              <w:t xml:space="preserve">,    </w:t>
            </w:r>
            <w:r>
              <w:rPr>
                <w:rFonts w:ascii="Courier New" w:hAnsi="Courier New"/>
                <w:color w:val="808080"/>
                <w:kern w:val="0"/>
                <w:sz w:val="16"/>
                <w:lang w:bidi="ar"/>
              </w:rPr>
              <w:t>-- Need M</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color w:val="808080"/>
              </w:rPr>
            </w:pPr>
            <w:r>
              <w:rPr>
                <w:rFonts w:ascii="Courier New" w:hAnsi="Courier New"/>
                <w:kern w:val="0"/>
                <w:sz w:val="16"/>
                <w:lang w:bidi="ar"/>
              </w:rPr>
              <w:t xml:space="preserve">    ltm-SSB-Config-r18                             LTM-SSB-Config-r18                                    </w:t>
            </w:r>
            <w:r>
              <w:rPr>
                <w:rFonts w:ascii="Courier New" w:hAnsi="Courier New"/>
                <w:color w:val="993366"/>
                <w:kern w:val="0"/>
                <w:sz w:val="16"/>
                <w:lang w:bidi="ar"/>
              </w:rPr>
              <w:t>OPTIONAL</w:t>
            </w:r>
            <w:r>
              <w:rPr>
                <w:rFonts w:ascii="Courier New" w:hAnsi="Courier New"/>
                <w:kern w:val="0"/>
                <w:sz w:val="16"/>
                <w:lang w:bidi="ar"/>
              </w:rPr>
              <w:t xml:space="preserve">,    </w:t>
            </w:r>
            <w:r>
              <w:rPr>
                <w:rFonts w:ascii="Courier New" w:hAnsi="Courier New"/>
                <w:color w:val="808080"/>
                <w:kern w:val="0"/>
                <w:sz w:val="16"/>
                <w:lang w:bidi="ar"/>
              </w:rPr>
              <w:t>-- Need M</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pPr>
            <w:r>
              <w:rPr>
                <w:rFonts w:ascii="Courier New" w:hAnsi="Courier New"/>
                <w:kern w:val="0"/>
                <w:sz w:val="16"/>
                <w:lang w:bidi="ar"/>
              </w:rPr>
              <w:t xml:space="preserve">    ...</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pPr>
            <w:r>
              <w:rPr>
                <w:rFonts w:ascii="Courier New" w:hAnsi="Courier New"/>
                <w:kern w:val="0"/>
                <w:sz w:val="16"/>
                <w:lang w:bidi="ar"/>
              </w:rPr>
              <w:t>}</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pP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highlight w:val="yellow"/>
              </w:rPr>
            </w:pPr>
            <w:r>
              <w:rPr>
                <w:rFonts w:ascii="Courier New" w:hAnsi="Courier New"/>
                <w:kern w:val="0"/>
                <w:sz w:val="16"/>
                <w:highlight w:val="yellow"/>
                <w:lang w:bidi="ar"/>
              </w:rPr>
              <w:t xml:space="preserve">LTM-SSB-Config-r18 ::= </w:t>
            </w:r>
            <w:r>
              <w:rPr>
                <w:rFonts w:ascii="Courier New" w:hAnsi="Courier New"/>
                <w:color w:val="993366"/>
                <w:kern w:val="0"/>
                <w:sz w:val="16"/>
                <w:highlight w:val="yellow"/>
                <w:lang w:bidi="ar"/>
              </w:rPr>
              <w:t>SEQUENCE</w:t>
            </w:r>
            <w:r>
              <w:rPr>
                <w:rFonts w:ascii="Courier New" w:hAnsi="Courier New"/>
                <w:kern w:val="0"/>
                <w:sz w:val="16"/>
                <w:highlight w:val="yellow"/>
                <w:lang w:bidi="ar"/>
              </w:rPr>
              <w:t xml:space="preserve"> {</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highlight w:val="yellow"/>
              </w:rPr>
            </w:pPr>
            <w:r>
              <w:rPr>
                <w:rFonts w:ascii="Courier New" w:hAnsi="Courier New"/>
                <w:kern w:val="0"/>
                <w:sz w:val="16"/>
                <w:highlight w:val="yellow"/>
                <w:lang w:bidi="ar"/>
              </w:rPr>
              <w:t xml:space="preserve">    ssb-Frequency-r18                              ARFCN-ValueNR,</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highlight w:val="yellow"/>
              </w:rPr>
            </w:pPr>
            <w:r>
              <w:rPr>
                <w:rFonts w:ascii="Courier New" w:hAnsi="Courier New"/>
                <w:kern w:val="0"/>
                <w:sz w:val="16"/>
                <w:highlight w:val="yellow"/>
                <w:lang w:bidi="ar"/>
              </w:rPr>
              <w:t xml:space="preserve">    subcarrierSpacing-r18                          SubcarrierSpacing,</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color w:val="808080"/>
                <w:highlight w:val="yellow"/>
              </w:rPr>
            </w:pPr>
            <w:r>
              <w:rPr>
                <w:rFonts w:ascii="Courier New" w:hAnsi="Courier New"/>
                <w:kern w:val="0"/>
                <w:sz w:val="16"/>
                <w:highlight w:val="yellow"/>
                <w:lang w:bidi="ar"/>
              </w:rPr>
              <w:t xml:space="preserve">    ssb-Periodicity-r18                            </w:t>
            </w:r>
            <w:r>
              <w:rPr>
                <w:rFonts w:ascii="Courier New" w:hAnsi="Courier New"/>
                <w:color w:val="993366"/>
                <w:kern w:val="0"/>
                <w:sz w:val="16"/>
                <w:highlight w:val="yellow"/>
                <w:lang w:bidi="ar"/>
              </w:rPr>
              <w:t>ENUMERATED</w:t>
            </w:r>
            <w:r>
              <w:rPr>
                <w:rFonts w:ascii="Courier New" w:hAnsi="Courier New"/>
                <w:kern w:val="0"/>
                <w:sz w:val="16"/>
                <w:highlight w:val="yellow"/>
                <w:lang w:bidi="ar"/>
              </w:rPr>
              <w:t xml:space="preserve"> {ms5, ms10, ms20, ms40, ms80, ms160, spare2, spare1} </w:t>
            </w:r>
            <w:r>
              <w:rPr>
                <w:rFonts w:ascii="Courier New" w:hAnsi="Courier New"/>
                <w:color w:val="993366"/>
                <w:kern w:val="0"/>
                <w:sz w:val="16"/>
                <w:highlight w:val="yellow"/>
                <w:lang w:bidi="ar"/>
              </w:rPr>
              <w:t>OPTIONAL</w:t>
            </w:r>
            <w:r>
              <w:rPr>
                <w:rFonts w:ascii="Courier New" w:hAnsi="Courier New"/>
                <w:kern w:val="0"/>
                <w:sz w:val="16"/>
                <w:highlight w:val="yellow"/>
                <w:lang w:bidi="ar"/>
              </w:rPr>
              <w:t xml:space="preserve">,   </w:t>
            </w:r>
            <w:r>
              <w:rPr>
                <w:rFonts w:ascii="Courier New" w:hAnsi="Courier New"/>
                <w:color w:val="808080"/>
                <w:kern w:val="0"/>
                <w:sz w:val="16"/>
                <w:highlight w:val="yellow"/>
                <w:lang w:bidi="ar"/>
              </w:rPr>
              <w:t>-- Need R</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highlight w:val="yellow"/>
              </w:rPr>
            </w:pPr>
            <w:r>
              <w:rPr>
                <w:rFonts w:ascii="Courier New" w:hAnsi="Courier New"/>
                <w:kern w:val="0"/>
                <w:sz w:val="16"/>
                <w:highlight w:val="yellow"/>
                <w:lang w:bidi="ar"/>
              </w:rPr>
              <w:t xml:space="preserve">    ssb-PositionsInBurst-r18                       </w:t>
            </w:r>
            <w:r>
              <w:rPr>
                <w:rFonts w:ascii="Courier New" w:hAnsi="Courier New"/>
                <w:color w:val="993366"/>
                <w:kern w:val="0"/>
                <w:sz w:val="16"/>
                <w:highlight w:val="yellow"/>
                <w:lang w:bidi="ar"/>
              </w:rPr>
              <w:t>CHOICE</w:t>
            </w:r>
            <w:r>
              <w:rPr>
                <w:rFonts w:ascii="Courier New" w:hAnsi="Courier New"/>
                <w:kern w:val="0"/>
                <w:sz w:val="16"/>
                <w:highlight w:val="yellow"/>
                <w:lang w:bidi="ar"/>
              </w:rPr>
              <w:t xml:space="preserve"> {</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highlight w:val="yellow"/>
              </w:rPr>
            </w:pPr>
            <w:r>
              <w:rPr>
                <w:rFonts w:ascii="Courier New" w:hAnsi="Courier New"/>
                <w:kern w:val="0"/>
                <w:sz w:val="16"/>
                <w:highlight w:val="yellow"/>
                <w:lang w:bidi="ar"/>
              </w:rPr>
              <w:t xml:space="preserve">        shortBitmap                                    </w:t>
            </w:r>
            <w:r>
              <w:rPr>
                <w:rFonts w:ascii="Courier New" w:hAnsi="Courier New"/>
                <w:color w:val="993366"/>
                <w:kern w:val="0"/>
                <w:sz w:val="16"/>
                <w:highlight w:val="yellow"/>
                <w:lang w:bidi="ar"/>
              </w:rPr>
              <w:t>BIT</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STRING</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SIZE</w:t>
            </w:r>
            <w:r>
              <w:rPr>
                <w:rFonts w:ascii="Courier New" w:hAnsi="Courier New"/>
                <w:kern w:val="0"/>
                <w:sz w:val="16"/>
                <w:highlight w:val="yellow"/>
                <w:lang w:bidi="ar"/>
              </w:rPr>
              <w:t xml:space="preserve"> (4)),</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highlight w:val="yellow"/>
              </w:rPr>
            </w:pPr>
            <w:r>
              <w:rPr>
                <w:rFonts w:ascii="Courier New" w:hAnsi="Courier New"/>
                <w:kern w:val="0"/>
                <w:sz w:val="16"/>
                <w:highlight w:val="yellow"/>
                <w:lang w:bidi="ar"/>
              </w:rPr>
              <w:t xml:space="preserve">        mediumBitmap                                   </w:t>
            </w:r>
            <w:r>
              <w:rPr>
                <w:rFonts w:ascii="Courier New" w:hAnsi="Courier New"/>
                <w:color w:val="993366"/>
                <w:kern w:val="0"/>
                <w:sz w:val="16"/>
                <w:highlight w:val="yellow"/>
                <w:lang w:bidi="ar"/>
              </w:rPr>
              <w:t>BIT</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STRING</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SIZE</w:t>
            </w:r>
            <w:r>
              <w:rPr>
                <w:rFonts w:ascii="Courier New" w:hAnsi="Courier New"/>
                <w:kern w:val="0"/>
                <w:sz w:val="16"/>
                <w:highlight w:val="yellow"/>
                <w:lang w:bidi="ar"/>
              </w:rPr>
              <w:t xml:space="preserve"> (8)),</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highlight w:val="yellow"/>
              </w:rPr>
            </w:pPr>
            <w:r>
              <w:rPr>
                <w:rFonts w:ascii="Courier New" w:hAnsi="Courier New"/>
                <w:kern w:val="0"/>
                <w:sz w:val="16"/>
                <w:highlight w:val="yellow"/>
                <w:lang w:bidi="ar"/>
              </w:rPr>
              <w:t xml:space="preserve">        longBitmap                                     </w:t>
            </w:r>
            <w:r>
              <w:rPr>
                <w:rFonts w:ascii="Courier New" w:hAnsi="Courier New"/>
                <w:color w:val="993366"/>
                <w:kern w:val="0"/>
                <w:sz w:val="16"/>
                <w:highlight w:val="yellow"/>
                <w:lang w:bidi="ar"/>
              </w:rPr>
              <w:t>BIT</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STRING</w:t>
            </w:r>
            <w:r>
              <w:rPr>
                <w:rFonts w:ascii="Courier New" w:hAnsi="Courier New"/>
                <w:kern w:val="0"/>
                <w:sz w:val="16"/>
                <w:highlight w:val="yellow"/>
                <w:lang w:bidi="ar"/>
              </w:rPr>
              <w:t xml:space="preserve"> (</w:t>
            </w:r>
            <w:r>
              <w:rPr>
                <w:rFonts w:ascii="Courier New" w:hAnsi="Courier New"/>
                <w:color w:val="993366"/>
                <w:kern w:val="0"/>
                <w:sz w:val="16"/>
                <w:highlight w:val="yellow"/>
                <w:lang w:bidi="ar"/>
              </w:rPr>
              <w:t>SIZE</w:t>
            </w:r>
            <w:r>
              <w:rPr>
                <w:rFonts w:ascii="Courier New" w:hAnsi="Courier New"/>
                <w:kern w:val="0"/>
                <w:sz w:val="16"/>
                <w:highlight w:val="yellow"/>
                <w:lang w:bidi="ar"/>
              </w:rPr>
              <w:t xml:space="preserve"> (64))</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color w:val="808080"/>
                <w:highlight w:val="yellow"/>
              </w:rPr>
            </w:pPr>
            <w:r>
              <w:rPr>
                <w:rFonts w:ascii="Courier New" w:hAnsi="Courier New"/>
                <w:kern w:val="0"/>
                <w:sz w:val="16"/>
                <w:highlight w:val="yellow"/>
                <w:lang w:bidi="ar"/>
              </w:rPr>
              <w:t xml:space="preserve">    }                                                                                                    </w:t>
            </w:r>
            <w:r>
              <w:rPr>
                <w:rFonts w:ascii="Courier New" w:hAnsi="Courier New"/>
                <w:color w:val="993366"/>
                <w:kern w:val="0"/>
                <w:sz w:val="16"/>
                <w:highlight w:val="yellow"/>
                <w:lang w:bidi="ar"/>
              </w:rPr>
              <w:t>OPTIONAL</w:t>
            </w:r>
            <w:r>
              <w:rPr>
                <w:rFonts w:ascii="Courier New" w:hAnsi="Courier New"/>
                <w:kern w:val="0"/>
                <w:sz w:val="16"/>
                <w:highlight w:val="yellow"/>
                <w:lang w:bidi="ar"/>
              </w:rPr>
              <w:t xml:space="preserve">,   </w:t>
            </w:r>
            <w:r>
              <w:rPr>
                <w:rFonts w:ascii="Courier New" w:hAnsi="Courier New"/>
                <w:color w:val="808080"/>
                <w:kern w:val="0"/>
                <w:sz w:val="16"/>
                <w:highlight w:val="yellow"/>
                <w:lang w:bidi="ar"/>
              </w:rPr>
              <w:t>-- Need R</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color w:val="808080"/>
                <w:highlight w:val="yellow"/>
              </w:rPr>
            </w:pPr>
            <w:r>
              <w:rPr>
                <w:rFonts w:ascii="Courier New" w:hAnsi="Courier New"/>
                <w:kern w:val="0"/>
                <w:sz w:val="16"/>
                <w:highlight w:val="yellow"/>
                <w:lang w:bidi="ar"/>
              </w:rPr>
              <w:t xml:space="preserve">    ss-PBCH-BlockPower-r18                         </w:t>
            </w:r>
            <w:r>
              <w:rPr>
                <w:rFonts w:ascii="Courier New" w:hAnsi="Courier New"/>
                <w:color w:val="993366"/>
                <w:kern w:val="0"/>
                <w:sz w:val="16"/>
                <w:highlight w:val="yellow"/>
                <w:lang w:bidi="ar"/>
              </w:rPr>
              <w:t>INTEGER</w:t>
            </w:r>
            <w:r>
              <w:rPr>
                <w:rFonts w:ascii="Courier New" w:hAnsi="Courier New"/>
                <w:kern w:val="0"/>
                <w:sz w:val="16"/>
                <w:highlight w:val="yellow"/>
                <w:lang w:bidi="ar"/>
              </w:rPr>
              <w:t xml:space="preserve"> (-60..50)                                     </w:t>
            </w:r>
            <w:r>
              <w:rPr>
                <w:rFonts w:ascii="Courier New" w:hAnsi="Courier New"/>
                <w:color w:val="993366"/>
                <w:kern w:val="0"/>
                <w:sz w:val="16"/>
                <w:highlight w:val="yellow"/>
                <w:lang w:bidi="ar"/>
              </w:rPr>
              <w:t>OPTIONAL</w:t>
            </w:r>
            <w:r>
              <w:rPr>
                <w:rFonts w:ascii="Courier New" w:hAnsi="Courier New"/>
                <w:kern w:val="0"/>
                <w:sz w:val="16"/>
                <w:highlight w:val="yellow"/>
                <w:lang w:bidi="ar"/>
              </w:rPr>
              <w:t xml:space="preserve">,   </w:t>
            </w:r>
            <w:r>
              <w:rPr>
                <w:rFonts w:ascii="Courier New" w:hAnsi="Courier New"/>
                <w:color w:val="808080"/>
                <w:kern w:val="0"/>
                <w:sz w:val="16"/>
                <w:highlight w:val="yellow"/>
                <w:lang w:bidi="ar"/>
              </w:rPr>
              <w:t>-- Need R</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highlight w:val="yellow"/>
              </w:rPr>
            </w:pPr>
            <w:r>
              <w:rPr>
                <w:rFonts w:ascii="Courier New" w:hAnsi="Courier New"/>
                <w:kern w:val="0"/>
                <w:sz w:val="16"/>
                <w:highlight w:val="yellow"/>
                <w:lang w:bidi="ar"/>
              </w:rPr>
              <w:t xml:space="preserve">    ...</w:t>
            </w:r>
          </w:p>
          <w:p>
            <w:pPr>
              <w:pStyle w:val="2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rPr>
                <w:rFonts w:eastAsia="宋体"/>
              </w:rPr>
            </w:pPr>
            <w:r>
              <w:rPr>
                <w:rFonts w:ascii="Courier New" w:hAnsi="Courier New"/>
                <w:kern w:val="0"/>
                <w:sz w:val="16"/>
                <w:highlight w:val="yellow"/>
                <w:lang w:bidi="ar"/>
              </w:rPr>
              <w:t>}</w:t>
            </w:r>
          </w:p>
        </w:tc>
      </w:tr>
    </w:tbl>
    <w:p>
      <w:pPr>
        <w:spacing w:before="120" w:after="120"/>
        <w:rPr>
          <w:rFonts w:eastAsia="宋体"/>
        </w:rPr>
      </w:pPr>
      <w:r>
        <w:rPr>
          <w:rFonts w:hint="eastAsia" w:eastAsia="宋体"/>
        </w:rPr>
        <w:t>Before discussing how to provide the L1 measurement resource configuration for LTM event, we think it</w:t>
      </w:r>
      <w:r>
        <w:rPr>
          <w:rFonts w:eastAsia="宋体"/>
        </w:rPr>
        <w:t>’</w:t>
      </w:r>
      <w:r>
        <w:rPr>
          <w:rFonts w:hint="eastAsia" w:eastAsia="宋体"/>
        </w:rPr>
        <w:t>s important to firstly clarify the granularity of the event application, i.e. the granularity of measurement resource associated with one event configuration. The following options can be considered:</w:t>
      </w:r>
    </w:p>
    <w:p>
      <w:pPr>
        <w:numPr>
          <w:ilvl w:val="0"/>
          <w:numId w:val="8"/>
        </w:numPr>
        <w:tabs>
          <w:tab w:val="left" w:pos="420"/>
        </w:tabs>
        <w:spacing w:before="120" w:after="120"/>
        <w:rPr>
          <w:rFonts w:eastAsia="宋体"/>
        </w:rPr>
      </w:pPr>
      <w:r>
        <w:rPr>
          <w:rFonts w:hint="eastAsia" w:eastAsia="宋体"/>
        </w:rPr>
        <w:t>Option 1: the event is applied per RS or beam;</w:t>
      </w:r>
    </w:p>
    <w:p>
      <w:pPr>
        <w:numPr>
          <w:ilvl w:val="0"/>
          <w:numId w:val="8"/>
        </w:numPr>
        <w:tabs>
          <w:tab w:val="left" w:pos="420"/>
        </w:tabs>
        <w:spacing w:before="120" w:after="120"/>
        <w:rPr>
          <w:rFonts w:eastAsia="宋体"/>
        </w:rPr>
      </w:pPr>
      <w:r>
        <w:rPr>
          <w:rFonts w:hint="eastAsia" w:eastAsia="宋体"/>
        </w:rPr>
        <w:t>Option 2: the event is applied per cell;</w:t>
      </w:r>
    </w:p>
    <w:p>
      <w:pPr>
        <w:numPr>
          <w:ilvl w:val="0"/>
          <w:numId w:val="8"/>
        </w:numPr>
        <w:tabs>
          <w:tab w:val="left" w:pos="420"/>
        </w:tabs>
        <w:spacing w:before="120" w:after="120"/>
        <w:rPr>
          <w:rFonts w:eastAsia="宋体"/>
        </w:rPr>
      </w:pPr>
      <w:r>
        <w:rPr>
          <w:rFonts w:hint="eastAsia" w:eastAsia="宋体"/>
        </w:rPr>
        <w:t>Option 3: the event is applied per frequency;</w:t>
      </w:r>
    </w:p>
    <w:p>
      <w:pPr>
        <w:numPr>
          <w:ilvl w:val="0"/>
          <w:numId w:val="8"/>
        </w:numPr>
        <w:tabs>
          <w:tab w:val="left" w:pos="420"/>
        </w:tabs>
        <w:spacing w:before="120" w:after="120"/>
        <w:rPr>
          <w:rFonts w:eastAsia="宋体"/>
        </w:rPr>
      </w:pPr>
      <w:r>
        <w:rPr>
          <w:rFonts w:hint="eastAsia" w:eastAsia="宋体"/>
        </w:rPr>
        <w:t xml:space="preserve">Option 4: the event is applied per CSI resource set. </w:t>
      </w:r>
    </w:p>
    <w:p>
      <w:pPr>
        <w:pStyle w:val="28"/>
        <w:spacing w:before="120" w:after="120"/>
        <w:ind w:left="1273" w:hanging="1273" w:hangingChars="634"/>
        <w:rPr>
          <w:lang w:val="en-US" w:eastAsia="zh-CN"/>
        </w:rPr>
      </w:pPr>
      <w:bookmarkStart w:id="24" w:name="_Toc173921270"/>
      <w:r>
        <w:rPr>
          <w:rFonts w:hint="eastAsia"/>
          <w:lang w:val="en-US" w:eastAsia="zh-CN"/>
        </w:rPr>
        <w:t>RAN2 can firstly clarify the granularity of the event application (i.e. the granularity of measurement resource associated with one event configuration), e.g. per beam, per cell, per frequency or per CSI resource set.</w:t>
      </w:r>
      <w:bookmarkEnd w:id="24"/>
    </w:p>
    <w:p>
      <w:pPr>
        <w:spacing w:before="120" w:after="120"/>
        <w:rPr>
          <w:rFonts w:eastAsia="宋体"/>
        </w:rPr>
      </w:pPr>
      <w:r>
        <w:rPr>
          <w:rFonts w:hint="eastAsia" w:eastAsia="宋体"/>
        </w:rPr>
        <w:t xml:space="preserve">The option 1 is the finest granularity of event application. In this option, a beam specific resource configuration list can be defined, e.g. a list of RS measurement resource/object. And each RS measurement resource/object can </w:t>
      </w:r>
      <w:r>
        <w:rPr>
          <w:rFonts w:eastAsia="宋体"/>
        </w:rPr>
        <w:t>be associated</w:t>
      </w:r>
      <w:r>
        <w:rPr>
          <w:rFonts w:hint="eastAsia" w:eastAsia="宋体"/>
        </w:rPr>
        <w:t xml:space="preserve"> with </w:t>
      </w:r>
      <w:r>
        <w:rPr>
          <w:rFonts w:eastAsia="宋体"/>
        </w:rPr>
        <w:t>an</w:t>
      </w:r>
      <w:r>
        <w:rPr>
          <w:rFonts w:hint="eastAsia" w:eastAsia="宋体"/>
        </w:rPr>
        <w:t xml:space="preserve"> event/report configuration. In option 2, one event configuration is applied for all configured beams in a cell. We can introduce a list of cell specific resource configuration or simply reuse the SSB/CSI-RS resource configuration within the LTM candidate configuration, e.g. </w:t>
      </w:r>
      <w:r>
        <w:rPr>
          <w:rFonts w:hint="eastAsia" w:eastAsia="宋体"/>
          <w:i/>
        </w:rPr>
        <w:t>LTM-SSB-Config</w:t>
      </w:r>
      <w:r>
        <w:rPr>
          <w:rFonts w:hint="eastAsia" w:eastAsia="宋体"/>
        </w:rPr>
        <w:t xml:space="preserve">. In option 3, one event configuration is applied for all configured beams and cells in the same frequency. </w:t>
      </w:r>
      <w:r>
        <w:rPr>
          <w:rFonts w:eastAsia="宋体"/>
        </w:rPr>
        <w:t>The</w:t>
      </w:r>
      <w:r>
        <w:rPr>
          <w:rFonts w:hint="eastAsia" w:eastAsia="宋体"/>
        </w:rPr>
        <w:t xml:space="preserve"> L3 MO similar configuration can be introduced. In option 4, one event configuration is applied for all beams and cells within one CSI resource set (e.g. </w:t>
      </w:r>
      <w:r>
        <w:rPr>
          <w:rFonts w:hint="eastAsia" w:eastAsia="宋体"/>
          <w:i/>
        </w:rPr>
        <w:t>LTM-CSI-ResourceConfig</w:t>
      </w:r>
      <w:r>
        <w:rPr>
          <w:rFonts w:hint="eastAsia" w:eastAsia="宋体"/>
        </w:rPr>
        <w:t>). In this way, the NW can flexibly adjust the granularity of event application by including one or more RS(s) from one or more cell(s) in one CSI resource set, e.g. including one RS from one candidate cell (</w:t>
      </w:r>
      <w:r>
        <w:rPr>
          <w:rFonts w:eastAsia="宋体"/>
        </w:rPr>
        <w:t xml:space="preserve">i.e. </w:t>
      </w:r>
      <w:r>
        <w:rPr>
          <w:rFonts w:hint="eastAsia" w:eastAsia="宋体"/>
        </w:rPr>
        <w:t>per RS), all measured RSs from one candidate cell (</w:t>
      </w:r>
      <w:r>
        <w:rPr>
          <w:rFonts w:eastAsia="宋体"/>
        </w:rPr>
        <w:t xml:space="preserve">i.e. </w:t>
      </w:r>
      <w:r>
        <w:rPr>
          <w:rFonts w:hint="eastAsia" w:eastAsia="宋体"/>
        </w:rPr>
        <w:t>per cell), or all measured RSs from candidate cells in the same frequency (</w:t>
      </w:r>
      <w:r>
        <w:rPr>
          <w:rFonts w:eastAsia="宋体"/>
        </w:rPr>
        <w:t xml:space="preserve">i.e. </w:t>
      </w:r>
      <w:r>
        <w:rPr>
          <w:rFonts w:hint="eastAsia" w:eastAsia="宋体"/>
        </w:rPr>
        <w:t xml:space="preserve">per frequency) in one CSI resource set. </w:t>
      </w:r>
    </w:p>
    <w:p>
      <w:pPr>
        <w:pStyle w:val="28"/>
        <w:spacing w:before="120" w:after="120"/>
        <w:ind w:left="1273" w:hanging="1273" w:hangingChars="634"/>
        <w:rPr>
          <w:lang w:val="en-US" w:eastAsia="zh-CN"/>
        </w:rPr>
      </w:pPr>
      <w:bookmarkStart w:id="25" w:name="_Toc173921271"/>
      <w:r>
        <w:rPr>
          <w:rFonts w:hint="eastAsia"/>
          <w:lang w:val="en-US" w:eastAsia="zh-CN"/>
        </w:rPr>
        <w:t>The NW can flexibly adjust the granularity of event application by including one or more RS(s) from one or more cell(s) in one CSI resource set, e.g. including one RS from one candidate cell (</w:t>
      </w:r>
      <w:r>
        <w:rPr>
          <w:lang w:val="en-US" w:eastAsia="zh-CN"/>
        </w:rPr>
        <w:t xml:space="preserve">i.e. </w:t>
      </w:r>
      <w:r>
        <w:rPr>
          <w:rFonts w:hint="eastAsia"/>
          <w:lang w:val="en-US" w:eastAsia="zh-CN"/>
        </w:rPr>
        <w:t>per RS), all measured RSs from one candidate cell (</w:t>
      </w:r>
      <w:r>
        <w:rPr>
          <w:lang w:val="en-US" w:eastAsia="zh-CN"/>
        </w:rPr>
        <w:t xml:space="preserve">i.e. </w:t>
      </w:r>
      <w:r>
        <w:rPr>
          <w:rFonts w:hint="eastAsia"/>
          <w:lang w:val="en-US" w:eastAsia="zh-CN"/>
        </w:rPr>
        <w:t>per cell), or all measured RSs from candidate cells in the same frequency (</w:t>
      </w:r>
      <w:r>
        <w:rPr>
          <w:lang w:val="en-US" w:eastAsia="zh-CN"/>
        </w:rPr>
        <w:t xml:space="preserve">i.e. </w:t>
      </w:r>
      <w:r>
        <w:rPr>
          <w:rFonts w:hint="eastAsia"/>
          <w:lang w:val="en-US" w:eastAsia="zh-CN"/>
        </w:rPr>
        <w:t>per frequency) in one CSI resource set.</w:t>
      </w:r>
      <w:bookmarkEnd w:id="25"/>
    </w:p>
    <w:p>
      <w:pPr>
        <w:spacing w:before="120" w:after="120"/>
        <w:rPr>
          <w:rFonts w:hint="eastAsia" w:eastAsia="宋体"/>
          <w:lang w:val="en-US" w:eastAsia="zh-CN"/>
        </w:rPr>
      </w:pPr>
      <w:r>
        <w:rPr>
          <w:rFonts w:hint="eastAsia" w:eastAsia="宋体"/>
        </w:rPr>
        <w:t>Thus, option 4 is preferred</w:t>
      </w:r>
      <w:r>
        <w:rPr>
          <w:rFonts w:eastAsia="宋体"/>
        </w:rPr>
        <w:t xml:space="preserve"> to allow flexible </w:t>
      </w:r>
      <w:r>
        <w:rPr>
          <w:rFonts w:hint="eastAsia" w:eastAsia="宋体"/>
        </w:rPr>
        <w:t>granularity of event application.</w:t>
      </w:r>
      <w:r>
        <w:rPr>
          <w:rFonts w:eastAsia="宋体"/>
        </w:rPr>
        <w:t xml:space="preserve"> </w:t>
      </w:r>
      <w:r>
        <w:rPr>
          <w:rFonts w:hint="eastAsia" w:eastAsia="宋体"/>
          <w:lang w:val="en-US" w:eastAsia="zh-CN"/>
        </w:rPr>
        <w:t>And the similar signaling structure for R18 LTM CSI resource configuration can be considered. In</w:t>
      </w:r>
      <w:r>
        <w:rPr>
          <w:rFonts w:hint="eastAsia" w:eastAsia="宋体"/>
        </w:rPr>
        <w:t xml:space="preserve"> the existing CSI resource configuration signaling</w:t>
      </w:r>
      <w:r>
        <w:rPr>
          <w:rFonts w:hint="eastAsia" w:eastAsia="宋体"/>
          <w:lang w:val="en-US" w:eastAsia="zh-CN"/>
        </w:rPr>
        <w:t>, the SSB resource set is mandatory present. And it</w:t>
      </w:r>
      <w:r>
        <w:rPr>
          <w:rFonts w:hint="default" w:eastAsia="宋体"/>
          <w:lang w:val="en-US" w:eastAsia="zh-CN"/>
        </w:rPr>
        <w:t>’</w:t>
      </w:r>
      <w:r>
        <w:rPr>
          <w:rFonts w:hint="eastAsia" w:eastAsia="宋体"/>
          <w:lang w:val="en-US" w:eastAsia="zh-CN"/>
        </w:rPr>
        <w:t xml:space="preserve">s agreed that both SSB and CSI-RS can be taken as the measurement resource for event-triggered measurement. If we directly extend the current signaling to include CSI-RS resources, there must be a SSB resource set associated with the CSI-RS resource even if the NW just wants to configure CSI-RS resources for the LTM event. This seems not a desired signaling design. </w:t>
      </w:r>
    </w:p>
    <w:p>
      <w:pPr>
        <w:pStyle w:val="28"/>
        <w:ind w:left="1273" w:hanging="1273" w:hangingChars="634"/>
        <w:rPr>
          <w:rFonts w:hint="eastAsia" w:eastAsiaTheme="minorEastAsia"/>
          <w:lang w:val="en-US" w:eastAsia="zh-CN"/>
        </w:rPr>
      </w:pPr>
      <w:r>
        <w:rPr>
          <w:rFonts w:hint="eastAsia" w:eastAsiaTheme="minorEastAsia"/>
          <w:lang w:val="en-US" w:eastAsia="zh-CN"/>
        </w:rPr>
        <w:t xml:space="preserve">The SSB resource set is mandatory present in the current LTM CSI resource configuration signaling. </w:t>
      </w:r>
      <w:r>
        <w:rPr>
          <w:rFonts w:hint="eastAsia"/>
          <w:lang w:val="en-US" w:eastAsia="zh-CN"/>
        </w:rPr>
        <w:t xml:space="preserve">If </w:t>
      </w:r>
      <w:r>
        <w:rPr>
          <w:rFonts w:hint="eastAsia" w:eastAsiaTheme="minorEastAsia"/>
          <w:lang w:val="en-US" w:eastAsia="zh-CN"/>
        </w:rPr>
        <w:t xml:space="preserve">the current signaling is directly </w:t>
      </w:r>
      <w:r>
        <w:rPr>
          <w:rFonts w:hint="eastAsia"/>
          <w:lang w:val="en-US" w:eastAsia="zh-CN"/>
        </w:rPr>
        <w:t>extend</w:t>
      </w:r>
      <w:r>
        <w:rPr>
          <w:rFonts w:hint="eastAsia" w:eastAsiaTheme="minorEastAsia"/>
          <w:lang w:val="en-US" w:eastAsia="zh-CN"/>
        </w:rPr>
        <w:t>ed</w:t>
      </w:r>
      <w:r>
        <w:rPr>
          <w:rFonts w:hint="eastAsia"/>
          <w:lang w:val="en-US" w:eastAsia="zh-CN"/>
        </w:rPr>
        <w:t xml:space="preserve"> to include CSI-RS resources, there must be a SSB resource set associated with the CSI-RS resource even if the NW just wants to configure CSI-RS resources for the LTM event.</w:t>
      </w:r>
    </w:p>
    <w:p>
      <w:pPr>
        <w:spacing w:before="120" w:after="120"/>
        <w:rPr>
          <w:rFonts w:eastAsia="宋体"/>
        </w:rPr>
      </w:pPr>
      <w:r>
        <w:rPr>
          <w:rFonts w:hint="eastAsia" w:eastAsia="宋体"/>
          <w:lang w:val="en-US" w:eastAsia="zh-CN"/>
        </w:rPr>
        <w:t>Thus, we can further discuss the detailed ASN.1 design for the measurement resource once CSI-RS resource configuration is introduced.</w:t>
      </w:r>
    </w:p>
    <w:p>
      <w:pPr>
        <w:pStyle w:val="29"/>
        <w:numPr>
          <w:ilvl w:val="0"/>
          <w:numId w:val="7"/>
        </w:numPr>
        <w:spacing w:before="120" w:after="120"/>
        <w:ind w:left="1132" w:hanging="1132" w:hangingChars="564"/>
        <w:rPr>
          <w:lang w:val="en-US"/>
        </w:rPr>
      </w:pPr>
      <w:bookmarkStart w:id="26" w:name="_Toc173921281"/>
      <w:r>
        <w:rPr>
          <w:rFonts w:hint="eastAsia"/>
          <w:lang w:val="en-US" w:eastAsia="zh-CN"/>
        </w:rPr>
        <w:t xml:space="preserve">The similar </w:t>
      </w:r>
      <w:r>
        <w:rPr>
          <w:rFonts w:hint="eastAsia"/>
          <w:lang w:val="en-US"/>
        </w:rPr>
        <w:t>R18 LTM CSI resource configuration</w:t>
      </w:r>
      <w:r>
        <w:rPr>
          <w:rFonts w:hint="eastAsia"/>
          <w:lang w:val="en-US" w:eastAsia="zh-CN"/>
        </w:rPr>
        <w:t xml:space="preserve"> structure</w:t>
      </w:r>
      <w:r>
        <w:rPr>
          <w:rFonts w:hint="eastAsia"/>
          <w:lang w:val="en-US"/>
        </w:rPr>
        <w:t xml:space="preserve"> is reused as the measurement resource configuration for LTM event</w:t>
      </w:r>
      <w:r>
        <w:rPr>
          <w:rFonts w:hint="eastAsia"/>
          <w:lang w:val="en-US" w:eastAsia="zh-CN"/>
        </w:rPr>
        <w:t xml:space="preserve">, </w:t>
      </w:r>
      <w:r>
        <w:rPr>
          <w:rFonts w:hint="eastAsia"/>
          <w:lang w:val="en-US"/>
        </w:rPr>
        <w:t xml:space="preserve">but </w:t>
      </w:r>
      <w:r>
        <w:rPr>
          <w:rFonts w:hint="eastAsia"/>
          <w:lang w:val="en-US" w:eastAsia="zh-CN"/>
        </w:rPr>
        <w:t xml:space="preserve">the </w:t>
      </w:r>
      <w:r>
        <w:rPr>
          <w:rFonts w:hint="eastAsia"/>
          <w:lang w:val="en-US"/>
        </w:rPr>
        <w:t xml:space="preserve">detailed ASN.1 </w:t>
      </w:r>
      <w:r>
        <w:rPr>
          <w:rFonts w:hint="eastAsia"/>
          <w:lang w:val="en-US" w:eastAsia="zh-CN"/>
        </w:rPr>
        <w:t xml:space="preserve">design </w:t>
      </w:r>
      <w:r>
        <w:rPr>
          <w:rFonts w:hint="eastAsia"/>
          <w:lang w:val="en-US"/>
        </w:rPr>
        <w:t>can be discussed later once CSI-RS resource</w:t>
      </w:r>
      <w:r>
        <w:rPr>
          <w:rFonts w:hint="eastAsia"/>
          <w:lang w:val="en-US" w:eastAsia="zh-CN"/>
        </w:rPr>
        <w:t xml:space="preserve"> configuration is</w:t>
      </w:r>
      <w:r>
        <w:rPr>
          <w:rFonts w:hint="eastAsia"/>
          <w:lang w:val="en-US"/>
        </w:rPr>
        <w:t xml:space="preserve"> introduced</w:t>
      </w:r>
      <w:r>
        <w:rPr>
          <w:rFonts w:hint="eastAsia"/>
          <w:lang w:val="en-US" w:eastAsia="zh-CN"/>
        </w:rPr>
        <w:t>.</w:t>
      </w:r>
      <w:bookmarkEnd w:id="26"/>
      <w:r>
        <w:rPr>
          <w:rFonts w:hint="eastAsia"/>
          <w:lang w:val="en-US"/>
        </w:rPr>
        <w:t xml:space="preserve">   </w:t>
      </w:r>
    </w:p>
    <w:p>
      <w:pPr>
        <w:spacing w:before="120" w:after="120"/>
        <w:rPr>
          <w:rFonts w:eastAsia="宋体"/>
        </w:rPr>
      </w:pPr>
      <w:r>
        <w:rPr>
          <w:rFonts w:hint="eastAsia" w:eastAsia="宋体"/>
        </w:rPr>
        <w:t xml:space="preserve">For Rel-18 LTM </w:t>
      </w:r>
      <w:r>
        <w:rPr>
          <w:rFonts w:eastAsia="宋体"/>
        </w:rPr>
        <w:t xml:space="preserve">L1 </w:t>
      </w:r>
      <w:r>
        <w:rPr>
          <w:rFonts w:hint="eastAsia" w:eastAsia="宋体"/>
        </w:rPr>
        <w:t xml:space="preserve">measurement, one LTM CSI resource configuration is associated with one LTM report configuration by including the </w:t>
      </w:r>
      <w:r>
        <w:rPr>
          <w:rFonts w:hint="eastAsia" w:eastAsia="宋体"/>
          <w:i/>
        </w:rPr>
        <w:t>LTM-CSI-ResourceConfigId</w:t>
      </w:r>
      <w:r>
        <w:rPr>
          <w:rFonts w:hint="eastAsia" w:eastAsia="宋体"/>
        </w:rPr>
        <w:t xml:space="preserve"> into the </w:t>
      </w:r>
      <w:r>
        <w:rPr>
          <w:rFonts w:hint="eastAsia" w:eastAsia="宋体"/>
          <w:i/>
        </w:rPr>
        <w:t>LTM-CSI-ReportConfig</w:t>
      </w:r>
      <w:r>
        <w:rPr>
          <w:rFonts w:hint="eastAsia" w:eastAsia="宋体"/>
        </w:rPr>
        <w:t>. In order to associate the measurement resource configuration and the report configuration for LTM event, there are two options that can be considered:</w:t>
      </w:r>
    </w:p>
    <w:p>
      <w:pPr>
        <w:numPr>
          <w:ilvl w:val="0"/>
          <w:numId w:val="8"/>
        </w:numPr>
        <w:tabs>
          <w:tab w:val="left" w:pos="420"/>
        </w:tabs>
        <w:spacing w:before="120" w:after="120"/>
        <w:rPr>
          <w:rFonts w:eastAsia="宋体"/>
        </w:rPr>
      </w:pPr>
      <w:r>
        <w:rPr>
          <w:rFonts w:hint="eastAsia" w:eastAsia="宋体"/>
        </w:rPr>
        <w:t xml:space="preserve">Option 1: including the LTM event configuration into the </w:t>
      </w:r>
      <w:r>
        <w:rPr>
          <w:rFonts w:hint="eastAsia" w:eastAsia="宋体"/>
          <w:i/>
        </w:rPr>
        <w:t>LTM-CSI-ReportConfig</w:t>
      </w:r>
      <w:r>
        <w:rPr>
          <w:rFonts w:hint="eastAsia" w:eastAsia="宋体"/>
        </w:rPr>
        <w:t xml:space="preserve"> and reusing the </w:t>
      </w:r>
      <w:r>
        <w:rPr>
          <w:rFonts w:hint="eastAsia" w:eastAsia="宋体"/>
          <w:i/>
        </w:rPr>
        <w:t>LTM-CSI-ResourceConfigId</w:t>
      </w:r>
      <w:r>
        <w:rPr>
          <w:rFonts w:hint="eastAsia" w:eastAsia="宋体"/>
        </w:rPr>
        <w:t xml:space="preserve"> to associate the measurement resource configuration with</w:t>
      </w:r>
      <w:r>
        <w:rPr>
          <w:rFonts w:eastAsia="宋体"/>
        </w:rPr>
        <w:t xml:space="preserve"> the report configuration</w:t>
      </w:r>
      <w:r>
        <w:rPr>
          <w:rFonts w:hint="eastAsia" w:eastAsia="宋体"/>
        </w:rPr>
        <w:t>;</w:t>
      </w:r>
    </w:p>
    <w:p>
      <w:pPr>
        <w:numPr>
          <w:ilvl w:val="0"/>
          <w:numId w:val="8"/>
        </w:numPr>
        <w:tabs>
          <w:tab w:val="left" w:pos="420"/>
        </w:tabs>
        <w:spacing w:before="120" w:after="120"/>
        <w:rPr>
          <w:rFonts w:eastAsia="宋体"/>
        </w:rPr>
      </w:pPr>
      <w:r>
        <w:rPr>
          <w:rFonts w:hint="eastAsia" w:eastAsia="宋体"/>
        </w:rPr>
        <w:t xml:space="preserve">Option 2: introducing an additional LTM event report configuration (e.g. parallel to </w:t>
      </w:r>
      <w:r>
        <w:rPr>
          <w:rFonts w:hint="eastAsia" w:eastAsia="宋体"/>
          <w:i/>
        </w:rPr>
        <w:t>LTM-CSI-ReportConfig</w:t>
      </w:r>
      <w:r>
        <w:rPr>
          <w:rFonts w:hint="eastAsia" w:eastAsia="宋体"/>
        </w:rPr>
        <w:t xml:space="preserve">) and a measurement ID to associate the measurement resource configuration and </w:t>
      </w:r>
      <w:r>
        <w:rPr>
          <w:rFonts w:eastAsia="宋体"/>
        </w:rPr>
        <w:t xml:space="preserve">the </w:t>
      </w:r>
      <w:r>
        <w:rPr>
          <w:rFonts w:hint="eastAsia" w:eastAsia="宋体"/>
        </w:rPr>
        <w:t>LTM event report configuration.</w:t>
      </w:r>
    </w:p>
    <w:p>
      <w:pPr>
        <w:spacing w:before="120" w:after="120"/>
        <w:rPr>
          <w:rFonts w:eastAsia="宋体"/>
        </w:rPr>
      </w:pPr>
      <w:r>
        <w:rPr>
          <w:rFonts w:hint="eastAsia" w:eastAsia="宋体"/>
        </w:rPr>
        <w:t xml:space="preserve">The current </w:t>
      </w:r>
      <w:r>
        <w:rPr>
          <w:rFonts w:hint="eastAsia" w:eastAsia="宋体"/>
          <w:i/>
        </w:rPr>
        <w:t>LTM-CSI-ReportConfig</w:t>
      </w:r>
      <w:r>
        <w:rPr>
          <w:rFonts w:hint="eastAsia" w:eastAsia="宋体"/>
        </w:rPr>
        <w:t xml:space="preserve"> includes multiple mandatory IEs for UCI based measurement reporting, e.g. </w:t>
      </w:r>
      <w:r>
        <w:rPr>
          <w:rFonts w:hint="eastAsia" w:eastAsia="宋体"/>
          <w:i/>
        </w:rPr>
        <w:t>ltm-ReportConfigType</w:t>
      </w:r>
      <w:r>
        <w:rPr>
          <w:rFonts w:hint="eastAsia" w:eastAsia="宋体"/>
        </w:rPr>
        <w:t xml:space="preserve">, </w:t>
      </w:r>
      <w:r>
        <w:rPr>
          <w:rFonts w:hint="eastAsia" w:eastAsia="宋体"/>
          <w:i/>
        </w:rPr>
        <w:t>ltm-ReportContent</w:t>
      </w:r>
      <w:r>
        <w:rPr>
          <w:rFonts w:hint="eastAsia" w:eastAsia="宋体"/>
        </w:rPr>
        <w:t xml:space="preserve">. But such IEs shall not be required if MAC CE based reporting is used for event-triggered L1 measurement reporting.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50" w:type="dxa"/>
          </w:tcPr>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 xml:space="preserve">LTM-CSI-ReportConfig-r18 ::=      </w:t>
            </w:r>
            <w:r>
              <w:rPr>
                <w:rFonts w:ascii="Courier New" w:hAnsi="Courier New"/>
                <w:color w:val="993366"/>
                <w:kern w:val="0"/>
                <w:sz w:val="16"/>
                <w:lang w:val="en-GB" w:eastAsia="en-GB"/>
              </w:rPr>
              <w:t>SEQUENCE</w:t>
            </w:r>
            <w:r>
              <w:rPr>
                <w:rFonts w:ascii="Courier New" w:hAnsi="Courier New"/>
                <w:kern w:val="0"/>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lang w:val="en-GB" w:eastAsia="en-GB"/>
              </w:rPr>
              <w:t xml:space="preserve">    </w:t>
            </w:r>
            <w:r>
              <w:rPr>
                <w:rFonts w:ascii="Courier New" w:hAnsi="Courier New"/>
                <w:kern w:val="0"/>
                <w:sz w:val="16"/>
                <w:highlight w:val="yellow"/>
                <w:lang w:val="en-GB" w:eastAsia="en-GB"/>
              </w:rPr>
              <w:t>ltm-CSI-ReportConfigId-r18                     LTM-CSI-ReportConfigId-r18,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ltm-ResourcesForChannelMeasurement-r18         LTM-CSI-ResourceConfigId-r18,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ltm-ReportConfigType-r18                           </w:t>
            </w:r>
            <w:r>
              <w:rPr>
                <w:rFonts w:ascii="Courier New" w:hAnsi="Courier New"/>
                <w:color w:val="993366"/>
                <w:kern w:val="0"/>
                <w:sz w:val="16"/>
                <w:highlight w:val="yellow"/>
                <w:lang w:val="en-GB" w:eastAsia="en-GB"/>
              </w:rPr>
              <w:t>CHOICE</w:t>
            </w:r>
            <w:r>
              <w:rPr>
                <w:rFonts w:ascii="Courier New" w:hAnsi="Courier New"/>
                <w:kern w:val="0"/>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periodic-r18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reportSlotConfig-r18                               CSI-ReportPeriodicityAndOffset,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pucch-CSI-ResourceList-r18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(1..maxNrofBWPs))</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PUCCH-CSI-Resource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semiPersistentOnPUCCH-r18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reportSlotConfig-r18                               CSI-ReportPeriodicityAndOffset,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pucch-CSI-ResourceList-r18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(1..maxNrofBWPs))</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PUCCH-CSI-Resource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semiPersistentOnPUSCH-r18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reportSlotConfig-r18                               CSI-ReportPeriodicityAndOffset,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reportSlotOffsetList-r18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 maxNrofUL-Allocations-r16))</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INTEGER</w:t>
            </w:r>
            <w:r>
              <w:rPr>
                <w:rFonts w:ascii="Courier New" w:hAnsi="Courier New"/>
                <w:kern w:val="0"/>
                <w:sz w:val="16"/>
                <w:highlight w:val="yellow"/>
                <w:lang w:val="en-GB" w:eastAsia="en-GB"/>
              </w:rPr>
              <w:t xml:space="preserve"> (0..128),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reportSlotOffsetListDCI-0-2-r18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 maxNrofUL-Allocations-r16))</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INTEGER</w:t>
            </w:r>
            <w:r>
              <w:rPr>
                <w:rFonts w:ascii="Courier New" w:hAnsi="Courier New"/>
                <w:kern w:val="0"/>
                <w:sz w:val="16"/>
                <w:highlight w:val="yellow"/>
                <w:lang w:val="en-GB" w:eastAsia="en-GB"/>
              </w:rPr>
              <w:t xml:space="preserve"> (0..128),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reportSlotOffsetListDCI-0-1-r18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 maxNrofUL-Allocations-r16))</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INTEGER</w:t>
            </w:r>
            <w:r>
              <w:rPr>
                <w:rFonts w:ascii="Courier New" w:hAnsi="Courier New"/>
                <w:kern w:val="0"/>
                <w:sz w:val="16"/>
                <w:highlight w:val="yellow"/>
                <w:lang w:val="en-GB" w:eastAsia="en-GB"/>
              </w:rPr>
              <w:t xml:space="preserve"> (0..128),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p0alpha                                            P0-PUSCH-AlphaSetId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aperiodic-r18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reportSlotOffsetList-r18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 maxNrofUL-Allocations-r16))</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INTEGER</w:t>
            </w:r>
            <w:r>
              <w:rPr>
                <w:rFonts w:ascii="Courier New" w:hAnsi="Courier New"/>
                <w:kern w:val="0"/>
                <w:sz w:val="16"/>
                <w:highlight w:val="yellow"/>
                <w:lang w:val="en-GB" w:eastAsia="en-GB"/>
              </w:rPr>
              <w:t xml:space="preserve"> (0..128),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reportSlotOffsetListDCI-0-2-r18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 maxNrofUL-Allocations-r16))</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INTEGER</w:t>
            </w:r>
            <w:r>
              <w:rPr>
                <w:rFonts w:ascii="Courier New" w:hAnsi="Courier New"/>
                <w:kern w:val="0"/>
                <w:sz w:val="16"/>
                <w:highlight w:val="yellow"/>
                <w:lang w:val="en-GB" w:eastAsia="en-GB"/>
              </w:rPr>
              <w:t xml:space="preserve"> (0..128),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reportSlotOffsetListDCI-0-1-r18                    </w:t>
            </w:r>
            <w:r>
              <w:rPr>
                <w:rFonts w:ascii="Courier New" w:hAnsi="Courier New"/>
                <w:color w:val="993366"/>
                <w:kern w:val="0"/>
                <w:sz w:val="16"/>
                <w:highlight w:val="yellow"/>
                <w:lang w:val="en-GB" w:eastAsia="en-GB"/>
              </w:rPr>
              <w:t>SEQUENCE</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SIZE</w:t>
            </w:r>
            <w:r>
              <w:rPr>
                <w:rFonts w:ascii="Courier New" w:hAnsi="Courier New"/>
                <w:kern w:val="0"/>
                <w:sz w:val="16"/>
                <w:highlight w:val="yellow"/>
                <w:lang w:val="en-GB" w:eastAsia="en-GB"/>
              </w:rPr>
              <w:t xml:space="preserve"> (1.. maxNrofUL-Allocations-r16))</w:t>
            </w:r>
            <w:r>
              <w:rPr>
                <w:rFonts w:ascii="Courier New" w:hAnsi="Courier New"/>
                <w:color w:val="993366"/>
                <w:kern w:val="0"/>
                <w:sz w:val="16"/>
                <w:highlight w:val="yellow"/>
                <w:lang w:val="en-GB" w:eastAsia="en-GB"/>
              </w:rPr>
              <w:t xml:space="preserve"> OF</w:t>
            </w:r>
            <w:r>
              <w:rPr>
                <w:rFonts w:ascii="Courier New" w:hAnsi="Courier New"/>
                <w:kern w:val="0"/>
                <w:sz w:val="16"/>
                <w:highlight w:val="yellow"/>
                <w:lang w:val="en-GB" w:eastAsia="en-GB"/>
              </w:rPr>
              <w:t xml:space="preserve"> </w:t>
            </w:r>
            <w:r>
              <w:rPr>
                <w:rFonts w:ascii="Courier New" w:hAnsi="Courier New"/>
                <w:color w:val="993366"/>
                <w:kern w:val="0"/>
                <w:sz w:val="16"/>
                <w:highlight w:val="yellow"/>
                <w:lang w:val="en-GB" w:eastAsia="en-GB"/>
              </w:rPr>
              <w:t>INTEGER</w:t>
            </w:r>
            <w:r>
              <w:rPr>
                <w:rFonts w:ascii="Courier New" w:hAnsi="Courier New"/>
                <w:kern w:val="0"/>
                <w:sz w:val="16"/>
                <w:highlight w:val="yellow"/>
                <w:lang w:val="en-GB" w:eastAsia="en-GB"/>
              </w:rPr>
              <w:t xml:space="preserve"> (0..128)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highlight w:val="yellow"/>
                <w:lang w:val="en-GB" w:eastAsia="en-GB"/>
              </w:rPr>
            </w:pPr>
            <w:r>
              <w:rPr>
                <w:rFonts w:ascii="Courier New" w:hAnsi="Courier New"/>
                <w:kern w:val="0"/>
                <w:sz w:val="16"/>
                <w:highlight w:val="yellow"/>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lang w:val="en-GB" w:eastAsia="en-GB"/>
              </w:rPr>
            </w:pPr>
            <w:r>
              <w:rPr>
                <w:rFonts w:ascii="Courier New" w:hAnsi="Courier New"/>
                <w:kern w:val="0"/>
                <w:sz w:val="16"/>
                <w:highlight w:val="yellow"/>
                <w:lang w:val="en-GB" w:eastAsia="en-GB"/>
              </w:rPr>
              <w:t xml:space="preserve">    ltm-ReportContent-r18                          LTM-ReportContent-r18,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lang w:val="en-GB"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 xml:space="preserve">LTM-ReportContent-r18 ::=     </w:t>
            </w:r>
            <w:r>
              <w:rPr>
                <w:rFonts w:ascii="Courier New" w:hAnsi="Courier New"/>
                <w:color w:val="993366"/>
                <w:kern w:val="0"/>
                <w:sz w:val="16"/>
                <w:lang w:val="en-GB" w:eastAsia="en-GB"/>
              </w:rPr>
              <w:t>SEQUENCE</w:t>
            </w:r>
            <w:r>
              <w:rPr>
                <w:rFonts w:ascii="Courier New" w:hAnsi="Courier New"/>
                <w:kern w:val="0"/>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 xml:space="preserve">    nrOfReportedCells-r18                          </w:t>
            </w:r>
            <w:r>
              <w:rPr>
                <w:rFonts w:ascii="Courier New" w:hAnsi="Courier New"/>
                <w:color w:val="993366"/>
                <w:kern w:val="0"/>
                <w:sz w:val="16"/>
                <w:lang w:val="en-GB" w:eastAsia="en-GB"/>
              </w:rPr>
              <w:t>ENUMERATED</w:t>
            </w:r>
            <w:r>
              <w:rPr>
                <w:rFonts w:ascii="Courier New" w:hAnsi="Courier New"/>
                <w:kern w:val="0"/>
                <w:sz w:val="16"/>
                <w:lang w:val="en-GB" w:eastAsia="en-GB"/>
              </w:rPr>
              <w:t xml:space="preserve"> {n1,n2,n3,n4},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 xml:space="preserve">    nrOfReportedRS-PerCell-r18                     </w:t>
            </w:r>
            <w:r>
              <w:rPr>
                <w:rFonts w:ascii="Courier New" w:hAnsi="Courier New"/>
                <w:color w:val="993366"/>
                <w:kern w:val="0"/>
                <w:sz w:val="16"/>
                <w:lang w:val="en-GB" w:eastAsia="en-GB"/>
              </w:rPr>
              <w:t>ENUMERATED</w:t>
            </w:r>
            <w:r>
              <w:rPr>
                <w:rFonts w:ascii="Courier New" w:hAnsi="Courier New"/>
                <w:kern w:val="0"/>
                <w:sz w:val="16"/>
                <w:lang w:val="en-GB" w:eastAsia="en-GB"/>
              </w:rPr>
              <w:t xml:space="preserve"> {n1,n2,n3,n4},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color w:val="808080"/>
                <w:kern w:val="0"/>
                <w:sz w:val="16"/>
                <w:lang w:val="en-GB" w:eastAsia="en-GB"/>
              </w:rPr>
            </w:pPr>
            <w:r>
              <w:rPr>
                <w:rFonts w:ascii="Courier New" w:hAnsi="Courier New"/>
                <w:kern w:val="0"/>
                <w:sz w:val="16"/>
                <w:lang w:val="en-GB" w:eastAsia="en-GB"/>
              </w:rPr>
              <w:t xml:space="preserve">    spCellInclusion-r18                            </w:t>
            </w:r>
            <w:r>
              <w:rPr>
                <w:rFonts w:ascii="Courier New" w:hAnsi="Courier New"/>
                <w:color w:val="993366"/>
                <w:kern w:val="0"/>
                <w:sz w:val="16"/>
                <w:lang w:val="en-GB" w:eastAsia="en-GB"/>
              </w:rPr>
              <w:t>ENUMERATED</w:t>
            </w:r>
            <w:r>
              <w:rPr>
                <w:rFonts w:ascii="Courier New" w:hAnsi="Courier New"/>
                <w:kern w:val="0"/>
                <w:sz w:val="16"/>
                <w:lang w:val="en-GB" w:eastAsia="en-GB"/>
              </w:rPr>
              <w:t xml:space="preserve"> {true}                                          </w:t>
            </w:r>
            <w:r>
              <w:rPr>
                <w:rFonts w:ascii="Courier New" w:hAnsi="Courier New"/>
                <w:color w:val="993366"/>
                <w:kern w:val="0"/>
                <w:sz w:val="16"/>
                <w:lang w:val="en-GB" w:eastAsia="en-GB"/>
              </w:rPr>
              <w:t>OPTIONAL</w:t>
            </w:r>
            <w:r>
              <w:rPr>
                <w:rFonts w:ascii="Courier New" w:hAnsi="Courier New"/>
                <w:kern w:val="0"/>
                <w:sz w:val="16"/>
                <w:lang w:val="en-GB" w:eastAsia="en-GB"/>
              </w:rPr>
              <w:t xml:space="preserve"> </w:t>
            </w:r>
            <w:r>
              <w:rPr>
                <w:rFonts w:ascii="Courier New" w:hAnsi="Courier New"/>
                <w:color w:val="808080"/>
                <w:kern w:val="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after="0" w:afterLines="0" w:line="240" w:lineRule="auto"/>
              <w:jc w:val="left"/>
              <w:textAlignment w:val="baseline"/>
              <w:rPr>
                <w:rFonts w:ascii="Courier New" w:hAnsi="Courier New"/>
                <w:kern w:val="0"/>
                <w:sz w:val="16"/>
                <w:lang w:val="en-GB" w:eastAsia="en-GB"/>
              </w:rPr>
            </w:pPr>
            <w:r>
              <w:rPr>
                <w:rFonts w:ascii="Courier New" w:hAnsi="Courier New"/>
                <w:kern w:val="0"/>
                <w:sz w:val="16"/>
                <w:lang w:val="en-GB" w:eastAsia="en-GB"/>
              </w:rPr>
              <w:t>}</w:t>
            </w:r>
          </w:p>
        </w:tc>
      </w:tr>
    </w:tbl>
    <w:p>
      <w:pPr>
        <w:spacing w:before="120" w:after="120"/>
        <w:rPr>
          <w:rFonts w:eastAsia="宋体"/>
        </w:rPr>
      </w:pPr>
      <w:r>
        <w:rPr>
          <w:rFonts w:hint="eastAsia" w:eastAsia="宋体"/>
        </w:rPr>
        <w:t xml:space="preserve">Besides, the current </w:t>
      </w:r>
      <w:r>
        <w:rPr>
          <w:rFonts w:hint="eastAsia" w:eastAsia="宋体"/>
          <w:i/>
        </w:rPr>
        <w:t>LTM-CSI-ResourceConfig</w:t>
      </w:r>
      <w:r>
        <w:rPr>
          <w:rFonts w:hint="eastAsia" w:eastAsia="宋体"/>
        </w:rPr>
        <w:t xml:space="preserve"> only includes SSB based measurement resources, which is also mandatory present. We agreed that CSI-RS based measurement resource is also supported for event-triggered L1 measurement reporting. Thus, the additional LTM CSI resource configuration ID </w:t>
      </w:r>
      <w:r>
        <w:rPr>
          <w:rFonts w:eastAsia="宋体"/>
        </w:rPr>
        <w:t>may</w:t>
      </w:r>
      <w:r>
        <w:rPr>
          <w:rFonts w:hint="eastAsia" w:eastAsia="宋体"/>
        </w:rPr>
        <w:t xml:space="preserve"> also be required in the </w:t>
      </w:r>
      <w:r>
        <w:rPr>
          <w:rFonts w:hint="eastAsia" w:eastAsia="宋体"/>
          <w:i/>
        </w:rPr>
        <w:t>LTM-CSI-ReportConfig</w:t>
      </w:r>
      <w:r>
        <w:rPr>
          <w:rFonts w:hint="eastAsia" w:eastAsia="宋体"/>
        </w:rPr>
        <w:t xml:space="preserve"> to enable the event-triggered L1 measurement reporting based on CSI-RS resources only.  </w:t>
      </w:r>
    </w:p>
    <w:p>
      <w:pPr>
        <w:pStyle w:val="28"/>
        <w:spacing w:before="120" w:after="120"/>
        <w:ind w:left="1273" w:hanging="1273" w:hangingChars="634"/>
        <w:rPr>
          <w:lang w:val="en-US" w:eastAsia="zh-CN"/>
        </w:rPr>
      </w:pPr>
      <w:bookmarkStart w:id="27" w:name="_Toc173921272"/>
      <w:r>
        <w:rPr>
          <w:rFonts w:hint="eastAsia"/>
          <w:lang w:val="en-US" w:eastAsia="zh-CN"/>
        </w:rPr>
        <w:t>The current LTM-CSI-ReportConfig includes multiple mandatory IEs for UCI based measurement reporting, e.g. ltm-ReportConfigType, ltm-ReportContent. Such IEs shall not be required if MAC CE based reporting is used for event-triggered L1 measurement reporting.</w:t>
      </w:r>
      <w:bookmarkEnd w:id="27"/>
      <w:r>
        <w:rPr>
          <w:rFonts w:hint="eastAsia"/>
          <w:lang w:val="en-US" w:eastAsia="zh-CN"/>
        </w:rPr>
        <w:t xml:space="preserve"> </w:t>
      </w:r>
    </w:p>
    <w:p>
      <w:pPr>
        <w:spacing w:before="120" w:after="120"/>
        <w:rPr>
          <w:rFonts w:eastAsia="宋体"/>
        </w:rPr>
      </w:pPr>
      <w:r>
        <w:rPr>
          <w:rFonts w:hint="eastAsia" w:eastAsia="宋体"/>
        </w:rPr>
        <w:t xml:space="preserve">Since we prefer to use MAC CE </w:t>
      </w:r>
      <w:r>
        <w:rPr>
          <w:rFonts w:eastAsia="宋体"/>
        </w:rPr>
        <w:t>carry the event-triggered measurement report</w:t>
      </w:r>
      <w:r>
        <w:rPr>
          <w:rFonts w:hint="eastAsia" w:eastAsia="宋体"/>
        </w:rPr>
        <w:t xml:space="preserve">, </w:t>
      </w:r>
      <w:r>
        <w:rPr>
          <w:rFonts w:eastAsia="宋体"/>
        </w:rPr>
        <w:t>it would be</w:t>
      </w:r>
      <w:r>
        <w:rPr>
          <w:rFonts w:hint="eastAsia" w:eastAsia="宋体"/>
        </w:rPr>
        <w:t xml:space="preserve"> </w:t>
      </w:r>
      <w:r>
        <w:rPr>
          <w:rFonts w:eastAsia="宋体"/>
        </w:rPr>
        <w:t>cleaner</w:t>
      </w:r>
      <w:r>
        <w:rPr>
          <w:rFonts w:hint="eastAsia" w:eastAsia="宋体"/>
        </w:rPr>
        <w:t xml:space="preserve"> to introduce an additional LTM event report configuration, i.e. option 2.</w:t>
      </w:r>
    </w:p>
    <w:p>
      <w:pPr>
        <w:pStyle w:val="29"/>
        <w:numPr>
          <w:ilvl w:val="0"/>
          <w:numId w:val="7"/>
        </w:numPr>
        <w:spacing w:before="120" w:after="120"/>
        <w:ind w:left="1132" w:hanging="1132" w:hangingChars="564"/>
        <w:rPr>
          <w:lang w:val="en-US"/>
        </w:rPr>
      </w:pPr>
      <w:bookmarkStart w:id="28" w:name="_Toc173921282"/>
      <w:r>
        <w:rPr>
          <w:rFonts w:hint="eastAsia"/>
          <w:lang w:val="en-US"/>
        </w:rPr>
        <w:t xml:space="preserve">An additional report configuration is introduced for LTM event configuration, e.g. parallel to </w:t>
      </w:r>
      <w:r>
        <w:rPr>
          <w:rFonts w:hint="eastAsia"/>
          <w:i/>
          <w:lang w:val="en-US"/>
        </w:rPr>
        <w:t>LTM-CSI-ReportConfig</w:t>
      </w:r>
      <w:r>
        <w:rPr>
          <w:rFonts w:hint="eastAsia"/>
          <w:lang w:val="en-US"/>
        </w:rPr>
        <w:t>.</w:t>
      </w:r>
      <w:bookmarkEnd w:id="28"/>
    </w:p>
    <w:p>
      <w:pPr>
        <w:spacing w:before="120" w:after="120"/>
        <w:rPr>
          <w:rFonts w:eastAsia="宋体"/>
        </w:rPr>
      </w:pPr>
      <w:r>
        <w:rPr>
          <w:rFonts w:hint="eastAsia" w:eastAsia="宋体"/>
        </w:rPr>
        <w:t xml:space="preserve">In addition, one measurement resource configuration </w:t>
      </w:r>
      <w:r>
        <w:rPr>
          <w:rFonts w:eastAsia="宋体"/>
        </w:rPr>
        <w:t>can</w:t>
      </w:r>
      <w:r>
        <w:rPr>
          <w:rFonts w:hint="eastAsia" w:eastAsia="宋体"/>
        </w:rPr>
        <w:t xml:space="preserve"> be associated with different event configuration, e.g. different event type. </w:t>
      </w:r>
      <w:r>
        <w:rPr>
          <w:rFonts w:eastAsia="宋体"/>
        </w:rPr>
        <w:t xml:space="preserve">And one report configuration can be applicable to different measurement resource configurations as well. </w:t>
      </w:r>
      <w:r>
        <w:rPr>
          <w:rFonts w:hint="eastAsia" w:eastAsia="宋体"/>
        </w:rPr>
        <w:t xml:space="preserve">In order to associate the </w:t>
      </w:r>
      <w:r>
        <w:rPr>
          <w:rFonts w:eastAsia="宋体"/>
        </w:rPr>
        <w:t>report</w:t>
      </w:r>
      <w:r>
        <w:rPr>
          <w:rFonts w:hint="eastAsia" w:eastAsia="宋体"/>
        </w:rPr>
        <w:t xml:space="preserve"> configuration with the measurement resource configuration flexibly, a measurement ID can be introduced to associate one measurement resource configuration with one report configuration, similar to </w:t>
      </w:r>
      <w:r>
        <w:rPr>
          <w:rFonts w:hint="eastAsia" w:eastAsia="宋体"/>
          <w:i/>
        </w:rPr>
        <w:t>MeasId</w:t>
      </w:r>
      <w:r>
        <w:rPr>
          <w:rFonts w:hint="eastAsia" w:eastAsia="宋体"/>
        </w:rPr>
        <w:t xml:space="preserve"> in L3 measurement configuration.</w:t>
      </w:r>
    </w:p>
    <w:p>
      <w:pPr>
        <w:pStyle w:val="29"/>
        <w:numPr>
          <w:ilvl w:val="0"/>
          <w:numId w:val="7"/>
        </w:numPr>
        <w:spacing w:before="120" w:after="120"/>
        <w:ind w:left="1132" w:hanging="1132" w:hangingChars="564"/>
        <w:rPr>
          <w:lang w:val="en-US"/>
        </w:rPr>
      </w:pPr>
      <w:bookmarkStart w:id="29" w:name="_Toc173921283"/>
      <w:r>
        <w:rPr>
          <w:rFonts w:hint="eastAsia"/>
          <w:lang w:val="en-US"/>
        </w:rPr>
        <w:t>A</w:t>
      </w:r>
      <w:r>
        <w:rPr>
          <w:lang w:val="en-US"/>
        </w:rPr>
        <w:t xml:space="preserve"> measurement ID </w:t>
      </w:r>
      <w:r>
        <w:rPr>
          <w:rFonts w:hint="eastAsia"/>
          <w:lang w:val="en-US"/>
        </w:rPr>
        <w:t>is</w:t>
      </w:r>
      <w:r>
        <w:rPr>
          <w:lang w:val="en-US"/>
        </w:rPr>
        <w:t xml:space="preserve"> introduced to associate one measurement resource configuration with one report configuration</w:t>
      </w:r>
      <w:r>
        <w:rPr>
          <w:rFonts w:hint="eastAsia"/>
          <w:lang w:val="en-US"/>
        </w:rPr>
        <w:t xml:space="preserve"> for LTM event</w:t>
      </w:r>
      <w:r>
        <w:rPr>
          <w:lang w:val="en-US"/>
        </w:rPr>
        <w:t>, e.g.</w:t>
      </w:r>
      <w:r>
        <w:rPr>
          <w:rFonts w:hint="eastAsia"/>
          <w:lang w:val="en-US"/>
        </w:rPr>
        <w:t xml:space="preserve"> </w:t>
      </w:r>
      <w:r>
        <w:rPr>
          <w:lang w:val="en-US"/>
        </w:rPr>
        <w:t xml:space="preserve">similar to </w:t>
      </w:r>
      <w:r>
        <w:rPr>
          <w:i/>
          <w:lang w:val="en-US"/>
        </w:rPr>
        <w:t>MeasId</w:t>
      </w:r>
      <w:r>
        <w:rPr>
          <w:lang w:val="en-US"/>
        </w:rPr>
        <w:t>.</w:t>
      </w:r>
      <w:bookmarkEnd w:id="29"/>
    </w:p>
    <w:p>
      <w:pPr>
        <w:spacing w:before="120" w:after="120"/>
      </w:pPr>
      <w:r>
        <w:rPr>
          <w:rFonts w:hint="eastAsia"/>
        </w:rPr>
        <w:t xml:space="preserve">Another issue is whether to have a global report configuration for LTM event (i.e. like the common LTM CSI resource configuration for all candidate cells) or cell-specific report configuration (i.e. like the LTM CSI report configuration within </w:t>
      </w:r>
      <w:r>
        <w:rPr>
          <w:rFonts w:hint="eastAsia"/>
          <w:i/>
        </w:rPr>
        <w:t>ServingCellConfig</w:t>
      </w:r>
      <w:r>
        <w:rPr>
          <w:rFonts w:hint="eastAsia"/>
        </w:rPr>
        <w:t>). In subsequent LTM, with the serving cell change, the event configuration parameters for the same measurement resource used in the current serving cell may need to be different from that used in the previous serving cell</w:t>
      </w:r>
      <w:r>
        <w:t xml:space="preserve"> </w:t>
      </w:r>
      <w:r>
        <w:rPr>
          <w:rFonts w:hint="eastAsia"/>
        </w:rPr>
        <w:t xml:space="preserve">(e.g. different threshold or offset), considering </w:t>
      </w:r>
      <w:r>
        <w:t>that the</w:t>
      </w:r>
      <w:r>
        <w:rPr>
          <w:rFonts w:hint="eastAsia"/>
        </w:rPr>
        <w:t xml:space="preserve"> radio propagation </w:t>
      </w:r>
      <w:r>
        <w:t xml:space="preserve">may be various </w:t>
      </w:r>
      <w:r>
        <w:rPr>
          <w:rFonts w:hint="eastAsia"/>
        </w:rPr>
        <w:t xml:space="preserve">between different cell pairs. Thus, the cell-specific report configuration is more reasonable. Namely, the report configuration for LTM event and the measurement ID to associate the measurement resource configuration and the report configuration are included in the serving/candidate cell configuration, i.e. similar to </w:t>
      </w:r>
      <w:r>
        <w:rPr>
          <w:rFonts w:hint="eastAsia"/>
          <w:i/>
        </w:rPr>
        <w:t>LTM-CSI-ReportConfig</w:t>
      </w:r>
      <w:r>
        <w:rPr>
          <w:rFonts w:hint="eastAsia"/>
        </w:rPr>
        <w:t xml:space="preserve"> within </w:t>
      </w:r>
      <w:r>
        <w:rPr>
          <w:rFonts w:hint="eastAsia"/>
          <w:i/>
        </w:rPr>
        <w:t>ServingCellConfig</w:t>
      </w:r>
      <w:r>
        <w:rPr>
          <w:rFonts w:hint="eastAsia"/>
        </w:rPr>
        <w:t xml:space="preserve">. </w:t>
      </w:r>
    </w:p>
    <w:p>
      <w:pPr>
        <w:pStyle w:val="29"/>
        <w:numPr>
          <w:ilvl w:val="0"/>
          <w:numId w:val="7"/>
        </w:numPr>
        <w:spacing w:before="120" w:after="120"/>
        <w:ind w:left="1132" w:hanging="1132" w:hangingChars="564"/>
        <w:rPr>
          <w:lang w:val="en-US"/>
        </w:rPr>
      </w:pPr>
      <w:bookmarkStart w:id="30" w:name="_Toc173921284"/>
      <w:r>
        <w:rPr>
          <w:rFonts w:hint="eastAsia"/>
          <w:lang w:val="en-US"/>
        </w:rPr>
        <w:t xml:space="preserve">The report configuration for LTM event and the measurement ID is included in the serving/candidate cell configuration, </w:t>
      </w:r>
      <w:r>
        <w:rPr>
          <w:lang w:val="en-US"/>
        </w:rPr>
        <w:t>e.g.</w:t>
      </w:r>
      <w:r>
        <w:rPr>
          <w:rFonts w:hint="eastAsia"/>
          <w:lang w:val="en-US"/>
        </w:rPr>
        <w:t xml:space="preserve"> similar to </w:t>
      </w:r>
      <w:r>
        <w:rPr>
          <w:rFonts w:hint="eastAsia"/>
          <w:i/>
          <w:lang w:val="en-US"/>
        </w:rPr>
        <w:t>LTM-CSI-ReportConfig</w:t>
      </w:r>
      <w:r>
        <w:rPr>
          <w:rFonts w:hint="eastAsia"/>
          <w:lang w:val="en-US"/>
        </w:rPr>
        <w:t xml:space="preserve"> within </w:t>
      </w:r>
      <w:r>
        <w:rPr>
          <w:rFonts w:hint="eastAsia"/>
          <w:i/>
          <w:lang w:val="en-US"/>
        </w:rPr>
        <w:t>ServingCellConfig</w:t>
      </w:r>
      <w:r>
        <w:rPr>
          <w:rFonts w:hint="eastAsia"/>
          <w:lang w:val="en-US"/>
        </w:rPr>
        <w:t>.</w:t>
      </w:r>
      <w:bookmarkEnd w:id="30"/>
      <w:r>
        <w:rPr>
          <w:rFonts w:hint="eastAsia"/>
          <w:lang w:val="en-US"/>
        </w:rPr>
        <w:t xml:space="preserve"> </w:t>
      </w:r>
    </w:p>
    <w:p>
      <w:pPr>
        <w:spacing w:before="120" w:after="120"/>
        <w:rPr>
          <w:rFonts w:eastAsia="宋体"/>
        </w:rPr>
      </w:pPr>
      <w:r>
        <w:rPr>
          <w:rFonts w:hint="eastAsia" w:eastAsia="宋体"/>
        </w:rPr>
        <w:t>An example of RRC signalling on the measurement configuration for LTM event is provided in the Annex.</w:t>
      </w:r>
    </w:p>
    <w:p>
      <w:pPr>
        <w:pStyle w:val="29"/>
        <w:numPr>
          <w:ilvl w:val="0"/>
          <w:numId w:val="7"/>
        </w:numPr>
        <w:spacing w:before="120" w:after="120"/>
        <w:ind w:left="1132" w:hanging="1132" w:hangingChars="564"/>
        <w:rPr>
          <w:lang w:val="en-US"/>
        </w:rPr>
      </w:pPr>
      <w:bookmarkStart w:id="31" w:name="_Toc173921285"/>
      <w:r>
        <w:rPr>
          <w:lang w:val="en-US"/>
        </w:rPr>
        <w:t>RAN2 to consider the RRC signalling on the measurement configuration for LTM event in the Annex as baseline.</w:t>
      </w:r>
      <w:bookmarkEnd w:id="31"/>
    </w:p>
    <w:p>
      <w:pPr>
        <w:pStyle w:val="2"/>
        <w:spacing w:before="120" w:after="120"/>
        <w:rPr>
          <w:rFonts w:eastAsia="宋体"/>
        </w:rPr>
      </w:pPr>
      <w:r>
        <w:rPr>
          <w:rFonts w:hint="eastAsia" w:eastAsia="宋体"/>
        </w:rPr>
        <w:t>Conclusion and Proposals</w:t>
      </w:r>
    </w:p>
    <w:p>
      <w:pPr>
        <w:widowControl w:val="0"/>
        <w:adjustRightInd w:val="0"/>
        <w:snapToGrid w:val="0"/>
        <w:spacing w:before="120" w:beforeAutospacing="1" w:after="120" w:line="240" w:lineRule="auto"/>
      </w:pPr>
      <w:r>
        <w:rPr>
          <w:rFonts w:hint="eastAsia" w:eastAsia="宋体"/>
          <w:bCs/>
          <w:szCs w:val="21"/>
        </w:rPr>
        <w:t xml:space="preserve">In this contribution, we discussed the </w:t>
      </w:r>
      <w:r>
        <w:rPr>
          <w:rFonts w:eastAsia="宋体"/>
          <w:bCs/>
          <w:szCs w:val="21"/>
        </w:rPr>
        <w:t>event-triggered L1 measurement reporting</w:t>
      </w:r>
      <w:r>
        <w:rPr>
          <w:rFonts w:hint="eastAsia" w:eastAsia="宋体"/>
          <w:bCs/>
          <w:szCs w:val="21"/>
        </w:rPr>
        <w:t xml:space="preserve"> with the following observations and proposals:</w:t>
      </w:r>
    </w:p>
    <w:p>
      <w:pPr>
        <w:pStyle w:val="15"/>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Event LTM1 can be used for cancellation of LTM related procedure, e.g. release or deactivation of L1 measurement or event configuration for candidate cells</w:t>
      </w:r>
      <w:r>
        <w:rPr>
          <w:rFonts w:hint="eastAsia" w:eastAsia="宋体"/>
          <w:lang w:val="en-US" w:eastAsia="zh-CN"/>
        </w:rPr>
        <w:t>, cancel</w:t>
      </w:r>
      <w:r>
        <w:rPr>
          <w:rFonts w:eastAsia="宋体"/>
          <w:lang w:val="en-US" w:eastAsia="zh-CN"/>
        </w:rPr>
        <w:t>lation of</w:t>
      </w:r>
      <w:r>
        <w:rPr>
          <w:rFonts w:hint="eastAsia" w:eastAsia="宋体"/>
          <w:lang w:val="en-US" w:eastAsia="zh-CN"/>
        </w:rPr>
        <w:t xml:space="preserve"> LTM cell switch</w:t>
      </w:r>
      <w:r>
        <w:rPr>
          <w:rFonts w:hint="eastAsia"/>
          <w:lang w:val="en-US" w:eastAsia="zh-CN"/>
        </w:rPr>
        <w:t>.</w:t>
      </w:r>
    </w:p>
    <w:p>
      <w:pPr>
        <w:pStyle w:val="15"/>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 xml:space="preserve">The best beam evaluated by the UE can reflect the quality change of the measured beam(s) for the serving cell in real time. But the beam corresponding to the TCI state indicated by the NW may have some lag in reflecting the change of the best beam, e.g. </w:t>
      </w:r>
      <w:r>
        <w:rPr>
          <w:lang w:val="en-US" w:eastAsia="zh-CN"/>
        </w:rPr>
        <w:t>the NW does not switch</w:t>
      </w:r>
      <w:r>
        <w:rPr>
          <w:rFonts w:hint="eastAsia"/>
          <w:lang w:val="en-US" w:eastAsia="zh-CN"/>
        </w:rPr>
        <w:t xml:space="preserve"> the beam until receiving the next L1 measurement report.</w:t>
      </w:r>
    </w:p>
    <w:p>
      <w:pPr>
        <w:pStyle w:val="15"/>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It</w:t>
      </w:r>
      <w:r>
        <w:rPr>
          <w:lang w:val="en-US" w:eastAsia="zh-CN"/>
        </w:rPr>
        <w:t>’</w:t>
      </w:r>
      <w:r>
        <w:rPr>
          <w:rFonts w:hint="eastAsia"/>
          <w:lang w:val="en-US" w:eastAsia="zh-CN"/>
        </w:rPr>
        <w:t xml:space="preserve">s possible that </w:t>
      </w:r>
      <w:r>
        <w:rPr>
          <w:lang w:val="en-US" w:eastAsia="zh-CN"/>
        </w:rPr>
        <w:t>the current serving beam corresponding to the indicated TCI state (e.g. CSI-RS beam) is not the same type of configured beam</w:t>
      </w:r>
      <w:r>
        <w:rPr>
          <w:rFonts w:hint="eastAsia"/>
          <w:lang w:val="en-US" w:eastAsia="zh-CN"/>
        </w:rPr>
        <w:t>s</w:t>
      </w:r>
      <w:r>
        <w:rPr>
          <w:lang w:val="en-US" w:eastAsia="zh-CN"/>
        </w:rPr>
        <w:t xml:space="preserve"> for candidate cells (e.g. SSB beam)</w:t>
      </w:r>
      <w:r>
        <w:rPr>
          <w:rFonts w:hint="eastAsia"/>
          <w:lang w:val="en-US" w:eastAsia="zh-CN"/>
        </w:rPr>
        <w:t>.</w:t>
      </w:r>
    </w:p>
    <w:p>
      <w:pPr>
        <w:pStyle w:val="15"/>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 xml:space="preserve">The L1 measurement result may suffer large fluctuations, so the mobility decision just based on the single beam level measurement result </w:t>
      </w:r>
      <w:r>
        <w:rPr>
          <w:lang w:val="en-US" w:eastAsia="zh-CN"/>
        </w:rPr>
        <w:t>may</w:t>
      </w:r>
      <w:r>
        <w:rPr>
          <w:rFonts w:hint="eastAsia"/>
          <w:lang w:val="en-US" w:eastAsia="zh-CN"/>
        </w:rPr>
        <w:t xml:space="preserve"> not ensure the mobility robustness, e.g. causing frequent ping-pong cell switch or too-short stay.</w:t>
      </w:r>
    </w:p>
    <w:p>
      <w:pPr>
        <w:pStyle w:val="15"/>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5: </w:t>
      </w:r>
      <w:r>
        <w:rPr>
          <w:rFonts w:hint="eastAsia"/>
          <w:lang w:val="en-US" w:eastAsia="zh-CN"/>
        </w:rPr>
        <w:t>Considering that the L1 measurement result of a specific beam may fluctuate large due to the lack of filtering, the TTT criteria may not be easily satisfied for the specific beam. The triggering of the L1 measurement report and LTM cell switch may be delayed due to the beam level measurement result fluctuation, e.g. the change of the best beam of the cell.</w:t>
      </w:r>
    </w:p>
    <w:p>
      <w:pPr>
        <w:pStyle w:val="15"/>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6: </w:t>
      </w:r>
      <w:r>
        <w:rPr>
          <w:rFonts w:hint="eastAsia"/>
          <w:lang w:val="en-US" w:eastAsia="zh-CN"/>
        </w:rPr>
        <w:t>RAN2 can firstly clarify the granularity of the event application (i.e. the granularity of measurement resource associated with one event configuration), e.g. per beam, per cell, per frequency or per CSI resource set.</w:t>
      </w:r>
    </w:p>
    <w:p>
      <w:pPr>
        <w:pStyle w:val="15"/>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7: </w:t>
      </w:r>
      <w:r>
        <w:rPr>
          <w:rFonts w:hint="eastAsia"/>
          <w:lang w:val="en-US" w:eastAsia="zh-CN"/>
        </w:rPr>
        <w:t>The NW can flexibly adjust the granularity of event application by including one or more RS(s) from one or more cell(s) in one CSI resource set, e.g. including one RS from one candidate cell (</w:t>
      </w:r>
      <w:r>
        <w:rPr>
          <w:lang w:val="en-US" w:eastAsia="zh-CN"/>
        </w:rPr>
        <w:t xml:space="preserve">i.e. </w:t>
      </w:r>
      <w:r>
        <w:rPr>
          <w:rFonts w:hint="eastAsia"/>
          <w:lang w:val="en-US" w:eastAsia="zh-CN"/>
        </w:rPr>
        <w:t>per RS), all measured RSs from one candidate cell (</w:t>
      </w:r>
      <w:r>
        <w:rPr>
          <w:lang w:val="en-US" w:eastAsia="zh-CN"/>
        </w:rPr>
        <w:t xml:space="preserve">i.e. </w:t>
      </w:r>
      <w:r>
        <w:rPr>
          <w:rFonts w:hint="eastAsia"/>
          <w:lang w:val="en-US" w:eastAsia="zh-CN"/>
        </w:rPr>
        <w:t>per cell), or all measured RSs from candidate cells in the same frequency (</w:t>
      </w:r>
      <w:r>
        <w:rPr>
          <w:lang w:val="en-US" w:eastAsia="zh-CN"/>
        </w:rPr>
        <w:t xml:space="preserve">i.e. </w:t>
      </w:r>
      <w:r>
        <w:rPr>
          <w:rFonts w:hint="eastAsia"/>
          <w:lang w:val="en-US" w:eastAsia="zh-CN"/>
        </w:rPr>
        <w:t>per frequency) in one CSI resource set.</w:t>
      </w:r>
    </w:p>
    <w:p>
      <w:pPr>
        <w:pStyle w:val="15"/>
        <w:tabs>
          <w:tab w:val="right" w:leader="dot" w:pos="9660"/>
        </w:tabs>
      </w:pPr>
      <w:r>
        <w:rPr>
          <w:rFonts w:hint="default" w:eastAsiaTheme="minorEastAsia"/>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8: </w:t>
      </w:r>
      <w:r>
        <w:rPr>
          <w:rFonts w:hint="eastAsia" w:eastAsiaTheme="minorEastAsia"/>
          <w:lang w:val="en-US" w:eastAsia="zh-CN"/>
        </w:rPr>
        <w:t xml:space="preserve">The SSB resource set is mandatory present in the current LTM CSI resource configuration signaling. </w:t>
      </w:r>
      <w:r>
        <w:rPr>
          <w:rFonts w:hint="eastAsia"/>
          <w:lang w:val="en-US" w:eastAsia="zh-CN"/>
        </w:rPr>
        <w:t xml:space="preserve">If </w:t>
      </w:r>
      <w:r>
        <w:rPr>
          <w:rFonts w:hint="eastAsia" w:eastAsiaTheme="minorEastAsia"/>
          <w:lang w:val="en-US" w:eastAsia="zh-CN"/>
        </w:rPr>
        <w:t xml:space="preserve">the current signaling is directly </w:t>
      </w:r>
      <w:r>
        <w:rPr>
          <w:rFonts w:hint="eastAsia"/>
          <w:lang w:val="en-US" w:eastAsia="zh-CN"/>
        </w:rPr>
        <w:t>extend</w:t>
      </w:r>
      <w:r>
        <w:rPr>
          <w:rFonts w:hint="eastAsia" w:eastAsiaTheme="minorEastAsia"/>
          <w:lang w:val="en-US" w:eastAsia="zh-CN"/>
        </w:rPr>
        <w:t>ed</w:t>
      </w:r>
      <w:r>
        <w:rPr>
          <w:rFonts w:hint="eastAsia"/>
          <w:lang w:val="en-US" w:eastAsia="zh-CN"/>
        </w:rPr>
        <w:t xml:space="preserve"> to include CSI-RS resources, there must be a SSB resource set associated with the CSI-RS resource even if the NW just wants to configure CSI-RS resources for the LTM event.</w:t>
      </w:r>
    </w:p>
    <w:p>
      <w:pPr>
        <w:pStyle w:val="15"/>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9: </w:t>
      </w:r>
      <w:r>
        <w:rPr>
          <w:rFonts w:hint="eastAsia"/>
          <w:lang w:val="en-US" w:eastAsia="zh-CN"/>
        </w:rPr>
        <w:t>The current LTM-CSI-ReportConfig includes multiple mandatory IEs for UCI based measurement reporting, e.g. ltm-ReportConfigType, ltm-ReportContent. Such IEs shall not be required if MAC CE based reporting is used for event-triggered L1 measurement reporting.</w:t>
      </w:r>
    </w:p>
    <w:p>
      <w:pPr>
        <w:spacing w:before="120" w:after="120"/>
      </w:pPr>
      <w:r>
        <w:fldChar w:fldCharType="end"/>
      </w:r>
    </w:p>
    <w:p>
      <w:pPr>
        <w:spacing w:before="120" w:after="120"/>
        <w:rPr>
          <w:b/>
          <w:color w:val="0070C0"/>
          <w:u w:val="single"/>
        </w:rPr>
      </w:pPr>
      <w:r>
        <w:rPr>
          <w:b/>
          <w:color w:val="0070C0"/>
          <w:u w:val="single"/>
        </w:rPr>
        <w:t>Event definition</w:t>
      </w:r>
    </w:p>
    <w:p>
      <w:pPr>
        <w:pStyle w:val="15"/>
        <w:tabs>
          <w:tab w:val="right" w:leader="dot" w:pos="9660"/>
        </w:tabs>
        <w:rPr>
          <w:i w:val="0"/>
          <w:iCs w:val="0"/>
        </w:rPr>
      </w:pPr>
      <w:r>
        <w:rPr>
          <w:i w:val="0"/>
          <w:iCs w:val="0"/>
        </w:rPr>
        <w:fldChar w:fldCharType="begin"/>
      </w:r>
      <w:r>
        <w:rPr>
          <w:i w:val="0"/>
          <w:iCs w:val="0"/>
        </w:rPr>
        <w:instrText xml:space="preserve"> TOC \n \t "!ZTE-Proposal-2021 + </w:instrText>
      </w:r>
      <w:r>
        <w:rPr>
          <w:rFonts w:hint="eastAsia" w:ascii="宋体" w:hAnsi="宋体" w:eastAsia="宋体" w:cs="宋体"/>
          <w:i w:val="0"/>
          <w:iCs w:val="0"/>
        </w:rPr>
        <w:instrText xml:space="preserve">段前</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 </w:instrText>
      </w:r>
      <w:r>
        <w:rPr>
          <w:rFonts w:hint="eastAsia" w:ascii="宋体" w:hAnsi="宋体" w:eastAsia="宋体" w:cs="宋体"/>
          <w:i w:val="0"/>
          <w:iCs w:val="0"/>
        </w:rPr>
        <w:instrText xml:space="preserve">段后</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,1,sub-proposal,2,3rd level proposal,3" </w:instrText>
      </w:r>
      <w:r>
        <w:rPr>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1: </w:t>
      </w:r>
      <w:r>
        <w:rPr>
          <w:rFonts w:hint="eastAsia"/>
          <w:i w:val="0"/>
          <w:iCs w:val="0"/>
          <w:lang w:val="en-US"/>
        </w:rPr>
        <w:t>RAN2 to support Event LTM1: Beam of serving cell becomes better than absolute threshold.</w:t>
      </w:r>
    </w:p>
    <w:p>
      <w:pPr>
        <w:pStyle w:val="15"/>
        <w:tabs>
          <w:tab w:val="right" w:leader="dot" w:pos="9660"/>
        </w:tabs>
        <w:rPr>
          <w:rFonts w:hint="eastAsia"/>
          <w:i w:val="0"/>
          <w:iCs w:val="0"/>
          <w:lang w:val="en-US"/>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2: </w:t>
      </w:r>
      <w:r>
        <w:rPr>
          <w:rFonts w:hint="eastAsia"/>
          <w:i w:val="0"/>
          <w:iCs w:val="0"/>
          <w:lang w:val="en-US"/>
        </w:rPr>
        <w:t xml:space="preserve">The best beam </w:t>
      </w:r>
      <w:r>
        <w:rPr>
          <w:rFonts w:hint="eastAsia"/>
          <w:i w:val="0"/>
          <w:iCs w:val="0"/>
          <w:lang w:val="en-US" w:eastAsia="zh-CN"/>
        </w:rPr>
        <w:t xml:space="preserve">among the configured beams </w:t>
      </w:r>
      <w:r>
        <w:rPr>
          <w:rFonts w:hint="eastAsia"/>
          <w:i w:val="0"/>
          <w:iCs w:val="0"/>
          <w:lang w:val="en-US"/>
        </w:rPr>
        <w:t>of the serving cell and candidate cell is used for the LTM event evaluation.</w:t>
      </w:r>
    </w:p>
    <w:p>
      <w:pPr>
        <w:spacing w:before="120" w:after="120"/>
      </w:pPr>
      <w:r>
        <w:rPr>
          <w:b/>
          <w:color w:val="0070C0"/>
          <w:u w:val="single"/>
        </w:rPr>
        <w:t>Event evaluation</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3: </w:t>
      </w:r>
      <w:r>
        <w:rPr>
          <w:rFonts w:hint="eastAsia"/>
          <w:i w:val="0"/>
          <w:iCs w:val="0"/>
          <w:lang w:val="en-US"/>
        </w:rPr>
        <w:t xml:space="preserve">The cell level measurement result is supported for </w:t>
      </w:r>
      <w:r>
        <w:rPr>
          <w:i w:val="0"/>
          <w:iCs w:val="0"/>
          <w:lang w:val="en-US"/>
        </w:rPr>
        <w:t xml:space="preserve">the LTM </w:t>
      </w:r>
      <w:r>
        <w:rPr>
          <w:rFonts w:hint="eastAsia"/>
          <w:i w:val="0"/>
          <w:iCs w:val="0"/>
          <w:lang w:val="en-US"/>
        </w:rPr>
        <w:t>event evaluation. RAN2 to discuss how to define the cell level measurement result with the following options:</w:t>
      </w:r>
    </w:p>
    <w:p>
      <w:pPr>
        <w:pStyle w:val="19"/>
        <w:tabs>
          <w:tab w:val="right" w:leader="dot" w:pos="9660"/>
        </w:tabs>
        <w:rPr>
          <w:i w:val="0"/>
          <w:iCs w:val="0"/>
        </w:rPr>
      </w:pPr>
      <w:r>
        <w:rPr>
          <w:rFonts w:hint="default" w:ascii="Arial" w:hAnsi="Arial" w:cs="Arial"/>
          <w:i w:val="0"/>
          <w:iCs w:val="0"/>
        </w:rPr>
        <w:t xml:space="preserve">• </w:t>
      </w:r>
      <w:r>
        <w:rPr>
          <w:rFonts w:hint="eastAsia"/>
          <w:i w:val="0"/>
          <w:iCs w:val="0"/>
        </w:rPr>
        <w:t xml:space="preserve">Option </w:t>
      </w:r>
      <w:r>
        <w:rPr>
          <w:rFonts w:hint="eastAsia"/>
          <w:i w:val="0"/>
          <w:iCs w:val="0"/>
          <w:lang w:val="en-US" w:eastAsia="zh-CN"/>
        </w:rPr>
        <w:t>1</w:t>
      </w:r>
      <w:r>
        <w:rPr>
          <w:rFonts w:hint="eastAsia"/>
          <w:i w:val="0"/>
          <w:iCs w:val="0"/>
        </w:rPr>
        <w:t>: several beam</w:t>
      </w:r>
      <w:r>
        <w:rPr>
          <w:i w:val="0"/>
          <w:iCs w:val="0"/>
        </w:rPr>
        <w:t xml:space="preserve"> </w:t>
      </w:r>
      <w:r>
        <w:rPr>
          <w:rFonts w:hint="eastAsia"/>
          <w:i w:val="0"/>
          <w:iCs w:val="0"/>
        </w:rPr>
        <w:t xml:space="preserve">level measurement results of the cell meet the entering condition of LTM event, i.e. </w:t>
      </w:r>
      <w:r>
        <w:rPr>
          <w:i w:val="0"/>
          <w:iCs w:val="0"/>
        </w:rPr>
        <w:t xml:space="preserve">to consider </w:t>
      </w:r>
      <w:r>
        <w:rPr>
          <w:rFonts w:hint="eastAsia"/>
          <w:i w:val="0"/>
          <w:iCs w:val="0"/>
        </w:rPr>
        <w:t>the best N (N&gt;1) beams of the cell</w:t>
      </w:r>
      <w:r>
        <w:rPr>
          <w:rFonts w:hint="eastAsia"/>
          <w:i w:val="0"/>
          <w:iCs w:val="0"/>
          <w:lang w:eastAsia="zh-CN"/>
        </w:rPr>
        <w:t>；</w:t>
      </w:r>
    </w:p>
    <w:p>
      <w:pPr>
        <w:pStyle w:val="19"/>
        <w:tabs>
          <w:tab w:val="right" w:leader="dot" w:pos="9660"/>
        </w:tabs>
        <w:rPr>
          <w:i w:val="0"/>
          <w:iCs w:val="0"/>
        </w:rPr>
      </w:pPr>
      <w:r>
        <w:rPr>
          <w:rFonts w:hint="default" w:ascii="Arial" w:hAnsi="Arial" w:cs="Arial"/>
          <w:i w:val="0"/>
          <w:iCs w:val="0"/>
        </w:rPr>
        <w:t xml:space="preserve">• </w:t>
      </w:r>
      <w:r>
        <w:rPr>
          <w:rFonts w:hint="eastAsia"/>
          <w:i w:val="0"/>
          <w:iCs w:val="0"/>
        </w:rPr>
        <w:t xml:space="preserve">Option </w:t>
      </w:r>
      <w:r>
        <w:rPr>
          <w:rFonts w:hint="eastAsia"/>
          <w:i w:val="0"/>
          <w:iCs w:val="0"/>
          <w:lang w:val="en-US" w:eastAsia="zh-CN"/>
        </w:rPr>
        <w:t>2</w:t>
      </w:r>
      <w:r>
        <w:rPr>
          <w:rFonts w:hint="eastAsia"/>
          <w:i w:val="0"/>
          <w:iCs w:val="0"/>
        </w:rPr>
        <w:t>: the cell level measurement result is consolidated from several beam</w:t>
      </w:r>
      <w:r>
        <w:rPr>
          <w:i w:val="0"/>
          <w:iCs w:val="0"/>
        </w:rPr>
        <w:t xml:space="preserve"> </w:t>
      </w:r>
      <w:r>
        <w:rPr>
          <w:rFonts w:hint="eastAsia"/>
          <w:i w:val="0"/>
          <w:iCs w:val="0"/>
        </w:rPr>
        <w:t>level measurement results above an absolute threshold, i.e. similar to the cell level consolidation for RRM measurement</w:t>
      </w:r>
      <w:r>
        <w:rPr>
          <w:rFonts w:hint="eastAsia"/>
          <w:i w:val="0"/>
          <w:iCs w:val="0"/>
          <w:lang w:val="en-US" w:eastAsia="zh-CN"/>
        </w:rPr>
        <w:t>.</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4: </w:t>
      </w:r>
      <w:r>
        <w:rPr>
          <w:i w:val="0"/>
          <w:iCs w:val="0"/>
          <w:lang w:val="en-US"/>
        </w:rPr>
        <w:t xml:space="preserve">For the LTM event evaluation, </w:t>
      </w:r>
      <w:r>
        <w:rPr>
          <w:rFonts w:hint="eastAsia"/>
          <w:i w:val="0"/>
          <w:iCs w:val="0"/>
          <w:lang w:val="en-US"/>
        </w:rPr>
        <w:t>TTT is evaluated</w:t>
      </w:r>
      <w:r>
        <w:rPr>
          <w:i w:val="0"/>
          <w:iCs w:val="0"/>
          <w:lang w:val="en-US"/>
        </w:rPr>
        <w:t xml:space="preserve"> </w:t>
      </w:r>
      <w:r>
        <w:rPr>
          <w:rFonts w:hint="eastAsia"/>
          <w:i w:val="0"/>
          <w:iCs w:val="0"/>
          <w:lang w:val="en-US"/>
        </w:rPr>
        <w:t>per</w:t>
      </w:r>
      <w:r>
        <w:rPr>
          <w:i w:val="0"/>
          <w:iCs w:val="0"/>
          <w:lang w:val="en-US"/>
        </w:rPr>
        <w:t xml:space="preserve"> </w:t>
      </w:r>
      <w:r>
        <w:rPr>
          <w:rFonts w:hint="eastAsia"/>
          <w:i w:val="0"/>
          <w:iCs w:val="0"/>
          <w:lang w:val="en-US"/>
        </w:rPr>
        <w:t xml:space="preserve">cell, </w:t>
      </w:r>
      <w:r>
        <w:rPr>
          <w:i w:val="0"/>
          <w:iCs w:val="0"/>
          <w:lang w:val="en-US"/>
        </w:rPr>
        <w:t xml:space="preserve">i.e. not </w:t>
      </w:r>
      <w:r>
        <w:rPr>
          <w:rFonts w:hint="eastAsia"/>
          <w:i w:val="0"/>
          <w:iCs w:val="0"/>
          <w:lang w:val="en-US"/>
        </w:rPr>
        <w:t>per</w:t>
      </w:r>
      <w:r>
        <w:rPr>
          <w:i w:val="0"/>
          <w:iCs w:val="0"/>
          <w:lang w:val="en-US"/>
        </w:rPr>
        <w:t xml:space="preserve"> beam. T</w:t>
      </w:r>
      <w:r>
        <w:rPr>
          <w:rFonts w:hint="eastAsia"/>
          <w:i w:val="0"/>
          <w:iCs w:val="0"/>
          <w:lang w:val="en-US"/>
        </w:rPr>
        <w:t xml:space="preserve">he change of </w:t>
      </w:r>
      <w:r>
        <w:rPr>
          <w:i w:val="0"/>
          <w:iCs w:val="0"/>
          <w:lang w:val="en-US"/>
        </w:rPr>
        <w:t>the best beam</w:t>
      </w:r>
      <w:r>
        <w:rPr>
          <w:rFonts w:hint="eastAsia"/>
          <w:i w:val="0"/>
          <w:iCs w:val="0"/>
          <w:lang w:val="en-US"/>
        </w:rPr>
        <w:t xml:space="preserve"> of the same serving/candidate cell</w:t>
      </w:r>
      <w:r>
        <w:rPr>
          <w:i w:val="0"/>
          <w:iCs w:val="0"/>
          <w:lang w:val="en-US"/>
        </w:rPr>
        <w:t xml:space="preserve"> </w:t>
      </w:r>
      <w:r>
        <w:rPr>
          <w:rFonts w:hint="eastAsia"/>
          <w:i w:val="0"/>
          <w:iCs w:val="0"/>
          <w:lang w:val="en-US"/>
        </w:rPr>
        <w:t>does</w:t>
      </w:r>
      <w:r>
        <w:rPr>
          <w:i w:val="0"/>
          <w:iCs w:val="0"/>
          <w:lang w:val="en-US"/>
        </w:rPr>
        <w:t xml:space="preserve"> not reset the TTT.</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5: </w:t>
      </w:r>
      <w:r>
        <w:rPr>
          <w:i w:val="0"/>
          <w:iCs w:val="0"/>
          <w:lang w:val="en-US"/>
        </w:rPr>
        <w:t xml:space="preserve">For LTM event evaluation, </w:t>
      </w:r>
      <w:r>
        <w:rPr>
          <w:rFonts w:hint="eastAsia"/>
          <w:i w:val="0"/>
          <w:iCs w:val="0"/>
          <w:lang w:val="en-US"/>
        </w:rPr>
        <w:t>cell specific offset can be applied.</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6: </w:t>
      </w:r>
      <w:r>
        <w:rPr>
          <w:i w:val="0"/>
          <w:iCs w:val="0"/>
          <w:lang w:val="en-US"/>
        </w:rPr>
        <w:t>L</w:t>
      </w:r>
      <w:r>
        <w:rPr>
          <w:rFonts w:hint="eastAsia"/>
          <w:i w:val="0"/>
          <w:iCs w:val="0"/>
          <w:lang w:val="en-US"/>
        </w:rPr>
        <w:t>TM</w:t>
      </w:r>
      <w:r>
        <w:rPr>
          <w:i w:val="0"/>
          <w:iCs w:val="0"/>
          <w:lang w:val="en-US"/>
        </w:rPr>
        <w:t xml:space="preserve"> event evaluation is performed in UE’s MAC layer</w:t>
      </w:r>
      <w:r>
        <w:rPr>
          <w:i w:val="0"/>
          <w:iCs w:val="0"/>
        </w:rPr>
        <w:t>.</w:t>
      </w:r>
    </w:p>
    <w:p>
      <w:pPr>
        <w:spacing w:before="120" w:after="120"/>
      </w:pPr>
      <w:r>
        <w:rPr>
          <w:b/>
          <w:color w:val="0070C0"/>
          <w:u w:val="single"/>
        </w:rPr>
        <w:t>Measurement configuration</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7: </w:t>
      </w:r>
      <w:r>
        <w:rPr>
          <w:rFonts w:hint="eastAsia"/>
          <w:i w:val="0"/>
          <w:iCs w:val="0"/>
          <w:lang w:val="en-US" w:eastAsia="zh-CN"/>
        </w:rPr>
        <w:t xml:space="preserve">The similar </w:t>
      </w:r>
      <w:r>
        <w:rPr>
          <w:rFonts w:hint="eastAsia"/>
          <w:i w:val="0"/>
          <w:iCs w:val="0"/>
          <w:lang w:val="en-US"/>
        </w:rPr>
        <w:t>R18 LTM CSI resource configuration</w:t>
      </w:r>
      <w:r>
        <w:rPr>
          <w:rFonts w:hint="eastAsia"/>
          <w:i w:val="0"/>
          <w:iCs w:val="0"/>
          <w:lang w:val="en-US" w:eastAsia="zh-CN"/>
        </w:rPr>
        <w:t xml:space="preserve"> structure</w:t>
      </w:r>
      <w:r>
        <w:rPr>
          <w:rFonts w:hint="eastAsia"/>
          <w:i w:val="0"/>
          <w:iCs w:val="0"/>
          <w:lang w:val="en-US"/>
        </w:rPr>
        <w:t xml:space="preserve"> is reused as the measurement resource configuration for LTM event</w:t>
      </w:r>
      <w:r>
        <w:rPr>
          <w:rFonts w:hint="eastAsia"/>
          <w:i w:val="0"/>
          <w:iCs w:val="0"/>
          <w:lang w:val="en-US" w:eastAsia="zh-CN"/>
        </w:rPr>
        <w:t xml:space="preserve">, </w:t>
      </w:r>
      <w:r>
        <w:rPr>
          <w:rFonts w:hint="eastAsia"/>
          <w:i w:val="0"/>
          <w:iCs w:val="0"/>
          <w:lang w:val="en-US"/>
        </w:rPr>
        <w:t xml:space="preserve">but </w:t>
      </w:r>
      <w:r>
        <w:rPr>
          <w:rFonts w:hint="eastAsia"/>
          <w:i w:val="0"/>
          <w:iCs w:val="0"/>
          <w:lang w:val="en-US" w:eastAsia="zh-CN"/>
        </w:rPr>
        <w:t xml:space="preserve">the </w:t>
      </w:r>
      <w:r>
        <w:rPr>
          <w:rFonts w:hint="eastAsia"/>
          <w:i w:val="0"/>
          <w:iCs w:val="0"/>
          <w:lang w:val="en-US"/>
        </w:rPr>
        <w:t xml:space="preserve">detailed ASN.1 </w:t>
      </w:r>
      <w:r>
        <w:rPr>
          <w:rFonts w:hint="eastAsia"/>
          <w:i w:val="0"/>
          <w:iCs w:val="0"/>
          <w:lang w:val="en-US" w:eastAsia="zh-CN"/>
        </w:rPr>
        <w:t xml:space="preserve">design </w:t>
      </w:r>
      <w:r>
        <w:rPr>
          <w:rFonts w:hint="eastAsia"/>
          <w:i w:val="0"/>
          <w:iCs w:val="0"/>
          <w:lang w:val="en-US"/>
        </w:rPr>
        <w:t>can be discussed later once CSI-RS resource</w:t>
      </w:r>
      <w:r>
        <w:rPr>
          <w:rFonts w:hint="eastAsia"/>
          <w:i w:val="0"/>
          <w:iCs w:val="0"/>
          <w:lang w:val="en-US" w:eastAsia="zh-CN"/>
        </w:rPr>
        <w:t xml:space="preserve"> configuration is</w:t>
      </w:r>
      <w:r>
        <w:rPr>
          <w:rFonts w:hint="eastAsia"/>
          <w:i w:val="0"/>
          <w:iCs w:val="0"/>
          <w:lang w:val="en-US"/>
        </w:rPr>
        <w:t xml:space="preserve"> introduced</w:t>
      </w:r>
      <w:r>
        <w:rPr>
          <w:rFonts w:hint="eastAsia"/>
          <w:i w:val="0"/>
          <w:iCs w:val="0"/>
          <w:lang w:val="en-US" w:eastAsia="zh-CN"/>
        </w:rPr>
        <w:t>.</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8: </w:t>
      </w:r>
      <w:r>
        <w:rPr>
          <w:rFonts w:hint="eastAsia"/>
          <w:i w:val="0"/>
          <w:iCs w:val="0"/>
          <w:lang w:val="en-US"/>
        </w:rPr>
        <w:t>An additional report configuration is introduced for LTM event configuration, e.g. parallel to LTM-CSI-ReportConfig.</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9: </w:t>
      </w:r>
      <w:r>
        <w:rPr>
          <w:rFonts w:hint="eastAsia"/>
          <w:i w:val="0"/>
          <w:iCs w:val="0"/>
          <w:lang w:val="en-US"/>
        </w:rPr>
        <w:t>A</w:t>
      </w:r>
      <w:r>
        <w:rPr>
          <w:i w:val="0"/>
          <w:iCs w:val="0"/>
          <w:lang w:val="en-US"/>
        </w:rPr>
        <w:t xml:space="preserve"> measurement ID </w:t>
      </w:r>
      <w:r>
        <w:rPr>
          <w:rFonts w:hint="eastAsia"/>
          <w:i w:val="0"/>
          <w:iCs w:val="0"/>
          <w:lang w:val="en-US"/>
        </w:rPr>
        <w:t>is</w:t>
      </w:r>
      <w:r>
        <w:rPr>
          <w:i w:val="0"/>
          <w:iCs w:val="0"/>
          <w:lang w:val="en-US"/>
        </w:rPr>
        <w:t xml:space="preserve"> introduced to associate one measurement resource configuration with one report configuration</w:t>
      </w:r>
      <w:r>
        <w:rPr>
          <w:rFonts w:hint="eastAsia"/>
          <w:i w:val="0"/>
          <w:iCs w:val="0"/>
          <w:lang w:val="en-US"/>
        </w:rPr>
        <w:t xml:space="preserve"> for LTM event</w:t>
      </w:r>
      <w:r>
        <w:rPr>
          <w:i w:val="0"/>
          <w:iCs w:val="0"/>
          <w:lang w:val="en-US"/>
        </w:rPr>
        <w:t>, e.g.</w:t>
      </w:r>
      <w:r>
        <w:rPr>
          <w:rFonts w:hint="eastAsia"/>
          <w:i w:val="0"/>
          <w:iCs w:val="0"/>
          <w:lang w:val="en-US"/>
        </w:rPr>
        <w:t xml:space="preserve"> </w:t>
      </w:r>
      <w:r>
        <w:rPr>
          <w:i w:val="0"/>
          <w:iCs w:val="0"/>
          <w:lang w:val="en-US"/>
        </w:rPr>
        <w:t>similar to MeasId.</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10: </w:t>
      </w:r>
      <w:r>
        <w:rPr>
          <w:rFonts w:hint="eastAsia"/>
          <w:i w:val="0"/>
          <w:iCs w:val="0"/>
          <w:lang w:val="en-US"/>
        </w:rPr>
        <w:t xml:space="preserve">The report configuration for LTM event and the measurement ID is included in the serving/candidate cell configuration, </w:t>
      </w:r>
      <w:r>
        <w:rPr>
          <w:i w:val="0"/>
          <w:iCs w:val="0"/>
          <w:lang w:val="en-US"/>
        </w:rPr>
        <w:t>e.g.</w:t>
      </w:r>
      <w:r>
        <w:rPr>
          <w:rFonts w:hint="eastAsia"/>
          <w:i w:val="0"/>
          <w:iCs w:val="0"/>
          <w:lang w:val="en-US"/>
        </w:rPr>
        <w:t xml:space="preserve"> similar to LTM-CSI-ReportConfig within ServingCellConfig.</w:t>
      </w:r>
    </w:p>
    <w:p>
      <w:pPr>
        <w:pStyle w:val="15"/>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11: </w:t>
      </w:r>
      <w:r>
        <w:rPr>
          <w:i w:val="0"/>
          <w:iCs w:val="0"/>
          <w:lang w:val="en-US"/>
        </w:rPr>
        <w:t>RAN2 to consider the RRC signalling on the measurement configuration for LTM event in the Annex as baseline.</w:t>
      </w:r>
    </w:p>
    <w:p>
      <w:pPr>
        <w:spacing w:before="120" w:after="120"/>
      </w:pPr>
      <w:r>
        <w:rPr>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34"/>
        <w:spacing w:before="120" w:after="120"/>
        <w:ind w:left="363" w:hanging="363"/>
        <w:rPr>
          <w:szCs w:val="20"/>
        </w:rPr>
      </w:pPr>
      <w:r>
        <w:rPr>
          <w:rFonts w:hint="eastAsia"/>
          <w:szCs w:val="20"/>
        </w:rPr>
        <w:t>R2-</w:t>
      </w:r>
      <w:r>
        <w:rPr>
          <w:szCs w:val="20"/>
        </w:rPr>
        <w:t>2405701</w:t>
      </w:r>
      <w:r>
        <w:rPr>
          <w:rFonts w:hint="eastAsia" w:eastAsia="宋体"/>
          <w:szCs w:val="20"/>
        </w:rPr>
        <w:t xml:space="preserve">  Report from session on V2X/SL, R19 NES and MOB  Vice Chairman (Samsung)</w:t>
      </w:r>
    </w:p>
    <w:p>
      <w:pPr>
        <w:pStyle w:val="34"/>
        <w:numPr>
          <w:ilvl w:val="0"/>
          <w:numId w:val="0"/>
        </w:numPr>
        <w:spacing w:before="120" w:after="120"/>
        <w:ind w:left="363"/>
        <w:rPr>
          <w:szCs w:val="20"/>
        </w:rPr>
      </w:pPr>
    </w:p>
    <w:p>
      <w:pPr>
        <w:pStyle w:val="2"/>
        <w:numPr>
          <w:ilvl w:val="0"/>
          <w:numId w:val="0"/>
        </w:numPr>
        <w:spacing w:before="120" w:after="120"/>
        <w:rPr>
          <w:rFonts w:eastAsia="宋体"/>
        </w:rPr>
      </w:pPr>
      <w:r>
        <w:rPr>
          <w:rFonts w:hint="eastAsia" w:eastAsia="宋体"/>
        </w:rPr>
        <w:t>Annex</w:t>
      </w:r>
    </w:p>
    <w:p>
      <w:pPr>
        <w:pStyle w:val="5"/>
        <w:numPr>
          <w:ilvl w:val="0"/>
          <w:numId w:val="0"/>
        </w:numPr>
        <w:ind w:left="1418" w:hanging="1418"/>
      </w:pPr>
      <w:bookmarkStart w:id="32" w:name="_Toc171467824"/>
      <w:bookmarkStart w:id="33" w:name="_Toc60777216"/>
      <w:r>
        <w:t>–</w:t>
      </w:r>
      <w:r>
        <w:tab/>
      </w:r>
      <w:r>
        <w:rPr>
          <w:i/>
        </w:rPr>
        <w:t>CSI-MeasConfig</w:t>
      </w:r>
      <w:bookmarkEnd w:id="32"/>
      <w:bookmarkEnd w:id="33"/>
    </w:p>
    <w:p>
      <w:pPr>
        <w:spacing w:before="120" w:after="120"/>
      </w:pPr>
      <w:r>
        <w:t xml:space="preserve">The IE </w:t>
      </w:r>
      <w:r>
        <w:rPr>
          <w:i/>
        </w:rPr>
        <w:t xml:space="preserve">CSI-MeasConfig </w:t>
      </w:r>
      <w:r>
        <w:t xml:space="preserve">is used to configure CSI-RS (reference signals) belonging to the serving cell in which </w:t>
      </w:r>
      <w:r>
        <w:rPr>
          <w:i/>
        </w:rPr>
        <w:t>CSI-MeasConfig</w:t>
      </w:r>
      <w:r>
        <w:t xml:space="preserve"> is included, channel state information reports to be transmitted on PUCCH on the serving cell in which </w:t>
      </w:r>
      <w:r>
        <w:rPr>
          <w:i/>
        </w:rPr>
        <w:t>CSI-MeasConfig</w:t>
      </w:r>
      <w:r>
        <w:t xml:space="preserve"> is included and channel state information reports on PUSCH triggered by DCI received on the serving cell in which </w:t>
      </w:r>
      <w:r>
        <w:rPr>
          <w:i/>
        </w:rPr>
        <w:t>CSI-MeasConfig</w:t>
      </w:r>
      <w:r>
        <w:t xml:space="preserve"> is included. See also TS 38.214 [19], clause 5.2.</w:t>
      </w:r>
    </w:p>
    <w:p>
      <w:pPr>
        <w:pStyle w:val="60"/>
        <w:spacing w:before="120" w:after="120"/>
      </w:pPr>
      <w:r>
        <w:rPr>
          <w:bCs/>
          <w:i/>
          <w:iCs/>
        </w:rPr>
        <w:t xml:space="preserve">CSI-MeasConfig </w:t>
      </w:r>
      <w:r>
        <w:t>information element</w:t>
      </w:r>
    </w:p>
    <w:p>
      <w:pPr>
        <w:pStyle w:val="61"/>
        <w:spacing w:before="120" w:after="120"/>
        <w:rPr>
          <w:color w:val="808080"/>
        </w:rPr>
      </w:pPr>
      <w:r>
        <w:rPr>
          <w:color w:val="808080"/>
        </w:rPr>
        <w:t>-- ASN1START</w:t>
      </w:r>
    </w:p>
    <w:p>
      <w:pPr>
        <w:pStyle w:val="61"/>
        <w:spacing w:before="120" w:after="120"/>
        <w:rPr>
          <w:color w:val="808080"/>
        </w:rPr>
      </w:pPr>
      <w:r>
        <w:rPr>
          <w:color w:val="808080"/>
        </w:rPr>
        <w:t>-- TAG-CSI-MEASCONFIG-START</w:t>
      </w:r>
    </w:p>
    <w:p>
      <w:pPr>
        <w:pStyle w:val="61"/>
        <w:spacing w:before="120" w:after="120"/>
      </w:pPr>
    </w:p>
    <w:p>
      <w:pPr>
        <w:pStyle w:val="61"/>
        <w:spacing w:before="120" w:after="120"/>
      </w:pPr>
      <w:r>
        <w:t xml:space="preserve">CSI-MeasConfig ::=                  </w:t>
      </w:r>
      <w:r>
        <w:rPr>
          <w:color w:val="993366"/>
        </w:rPr>
        <w:t>SEQUENCE</w:t>
      </w:r>
      <w:r>
        <w:t xml:space="preserve"> {</w:t>
      </w:r>
    </w:p>
    <w:p>
      <w:pPr>
        <w:pStyle w:val="61"/>
        <w:spacing w:before="120" w:after="120"/>
        <w:rPr>
          <w:color w:val="808080"/>
        </w:rPr>
      </w:pPr>
      <w:r>
        <w:t xml:space="preserve">    nzp-CSI-RS-ResourceToAddModList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   </w:t>
      </w:r>
      <w:r>
        <w:rPr>
          <w:color w:val="993366"/>
        </w:rPr>
        <w:t>OPTIONAL</w:t>
      </w:r>
      <w:r>
        <w:t xml:space="preserve">, </w:t>
      </w:r>
      <w:r>
        <w:rPr>
          <w:color w:val="808080"/>
        </w:rPr>
        <w:t>-- Need N</w:t>
      </w:r>
    </w:p>
    <w:p>
      <w:pPr>
        <w:pStyle w:val="61"/>
        <w:spacing w:before="120" w:after="120"/>
        <w:rPr>
          <w:color w:val="808080"/>
        </w:rPr>
      </w:pPr>
      <w:r>
        <w:t xml:space="preserve">    nzp-CSI-RS-ResourceToReleaseList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 </w:t>
      </w:r>
      <w:r>
        <w:rPr>
          <w:color w:val="993366"/>
        </w:rPr>
        <w:t>OPTIONAL</w:t>
      </w:r>
      <w:r>
        <w:t xml:space="preserve">, </w:t>
      </w:r>
      <w:r>
        <w:rPr>
          <w:color w:val="808080"/>
        </w:rPr>
        <w:t>-- Need N</w:t>
      </w:r>
    </w:p>
    <w:p>
      <w:pPr>
        <w:pStyle w:val="61"/>
        <w:spacing w:before="120" w:after="120"/>
      </w:pPr>
      <w:r>
        <w:t xml:space="preserve">    nzp-CSI-RS-ResourceSetToAddModList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pPr>
        <w:pStyle w:val="61"/>
        <w:spacing w:before="120" w:after="120"/>
        <w:rPr>
          <w:color w:val="808080"/>
        </w:rPr>
      </w:pPr>
      <w:r>
        <w:t xml:space="preserve">                                                                                                                  </w:t>
      </w:r>
      <w:r>
        <w:rPr>
          <w:color w:val="993366"/>
        </w:rPr>
        <w:t>OPTIONAL</w:t>
      </w:r>
      <w:r>
        <w:t xml:space="preserve">, </w:t>
      </w:r>
      <w:r>
        <w:rPr>
          <w:color w:val="808080"/>
        </w:rPr>
        <w:t>-- Need N</w:t>
      </w:r>
    </w:p>
    <w:p>
      <w:pPr>
        <w:pStyle w:val="61"/>
        <w:spacing w:before="120" w:after="120"/>
      </w:pPr>
      <w:r>
        <w:t xml:space="preserve">    nzp-CSI-RS-ResourceSetToReleaseList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pPr>
        <w:pStyle w:val="61"/>
        <w:spacing w:before="120" w:after="120"/>
        <w:rPr>
          <w:color w:val="808080"/>
        </w:rPr>
      </w:pPr>
      <w:r>
        <w:t xml:space="preserve">                                                                                                                  </w:t>
      </w:r>
      <w:r>
        <w:rPr>
          <w:color w:val="993366"/>
        </w:rPr>
        <w:t>OPTIONAL</w:t>
      </w:r>
      <w:r>
        <w:t xml:space="preserve">, </w:t>
      </w:r>
      <w:r>
        <w:rPr>
          <w:color w:val="808080"/>
        </w:rPr>
        <w:t>-- Need N</w:t>
      </w:r>
    </w:p>
    <w:p>
      <w:pPr>
        <w:pStyle w:val="61"/>
        <w:spacing w:before="120" w:after="120"/>
        <w:rPr>
          <w:color w:val="808080"/>
        </w:rPr>
      </w:pPr>
      <w:r>
        <w:t xml:space="preserve">    csi-IM-ResourceToAddModList         </w:t>
      </w:r>
      <w:r>
        <w:rPr>
          <w:color w:val="993366"/>
        </w:rPr>
        <w:t>SEQUENCE</w:t>
      </w:r>
      <w:r>
        <w:t xml:space="preserve"> (</w:t>
      </w:r>
      <w:r>
        <w:rPr>
          <w:color w:val="993366"/>
        </w:rPr>
        <w:t>SIZE</w:t>
      </w:r>
      <w:r>
        <w:t xml:space="preserve"> (1..maxNrofCSI-IM-Resources))</w:t>
      </w:r>
      <w:r>
        <w:rPr>
          <w:color w:val="993366"/>
        </w:rPr>
        <w:t xml:space="preserve"> OF</w:t>
      </w:r>
      <w:r>
        <w:t xml:space="preserve"> CSI-IM-Resource           </w:t>
      </w:r>
      <w:r>
        <w:rPr>
          <w:color w:val="993366"/>
        </w:rPr>
        <w:t>OPTIONAL</w:t>
      </w:r>
      <w:r>
        <w:t xml:space="preserve">, </w:t>
      </w:r>
      <w:r>
        <w:rPr>
          <w:color w:val="808080"/>
        </w:rPr>
        <w:t>-- Need N</w:t>
      </w:r>
    </w:p>
    <w:p>
      <w:pPr>
        <w:pStyle w:val="61"/>
        <w:spacing w:before="120" w:after="120"/>
        <w:rPr>
          <w:color w:val="808080"/>
        </w:rPr>
      </w:pPr>
      <w:r>
        <w:t xml:space="preserve">    csi-IM-ResourceToReleaseList        </w:t>
      </w:r>
      <w:r>
        <w:rPr>
          <w:color w:val="993366"/>
        </w:rPr>
        <w:t>SEQUENCE</w:t>
      </w:r>
      <w:r>
        <w:t xml:space="preserve"> (</w:t>
      </w:r>
      <w:r>
        <w:rPr>
          <w:color w:val="993366"/>
        </w:rPr>
        <w:t>SIZE</w:t>
      </w:r>
      <w:r>
        <w:t xml:space="preserve"> (1..maxNrofCSI-IM-Resources))</w:t>
      </w:r>
      <w:r>
        <w:rPr>
          <w:color w:val="993366"/>
        </w:rPr>
        <w:t xml:space="preserve"> OF</w:t>
      </w:r>
      <w:r>
        <w:t xml:space="preserve"> CSI-IM-ResourceId         </w:t>
      </w:r>
      <w:r>
        <w:rPr>
          <w:color w:val="993366"/>
        </w:rPr>
        <w:t>OPTIONAL</w:t>
      </w:r>
      <w:r>
        <w:t xml:space="preserve">, </w:t>
      </w:r>
      <w:r>
        <w:rPr>
          <w:color w:val="808080"/>
        </w:rPr>
        <w:t>-- Need N</w:t>
      </w:r>
    </w:p>
    <w:p>
      <w:pPr>
        <w:pStyle w:val="61"/>
        <w:spacing w:before="120" w:after="120"/>
        <w:rPr>
          <w:color w:val="808080"/>
        </w:rPr>
      </w:pPr>
      <w:r>
        <w:t xml:space="preserve">    csi-IM-ResourceSetToAddModList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     </w:t>
      </w:r>
      <w:r>
        <w:rPr>
          <w:color w:val="993366"/>
        </w:rPr>
        <w:t>OPTIONAL</w:t>
      </w:r>
      <w:r>
        <w:t xml:space="preserve">, </w:t>
      </w:r>
      <w:r>
        <w:rPr>
          <w:color w:val="808080"/>
        </w:rPr>
        <w:t>-- Need N</w:t>
      </w:r>
    </w:p>
    <w:p>
      <w:pPr>
        <w:pStyle w:val="61"/>
        <w:spacing w:before="120" w:after="120"/>
        <w:rPr>
          <w:color w:val="808080"/>
        </w:rPr>
      </w:pPr>
      <w:r>
        <w:t xml:space="preserve">    csi-IM-ResourceSetToReleaseList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CSI-IM-ResourceSetId   </w:t>
      </w:r>
      <w:r>
        <w:rPr>
          <w:color w:val="993366"/>
        </w:rPr>
        <w:t>OPTIONAL</w:t>
      </w:r>
      <w:r>
        <w:t xml:space="preserve">, </w:t>
      </w:r>
      <w:r>
        <w:rPr>
          <w:color w:val="808080"/>
        </w:rPr>
        <w:t>-- Need N</w:t>
      </w:r>
    </w:p>
    <w:p>
      <w:pPr>
        <w:pStyle w:val="61"/>
        <w:spacing w:before="120" w:after="120"/>
        <w:rPr>
          <w:color w:val="808080"/>
        </w:rPr>
      </w:pPr>
      <w:r>
        <w:t xml:space="preserve">    csi-SSB-ResourceSetToAddModList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   </w:t>
      </w:r>
      <w:r>
        <w:rPr>
          <w:color w:val="993366"/>
        </w:rPr>
        <w:t>OPTIONAL</w:t>
      </w:r>
      <w:r>
        <w:t xml:space="preserve">, </w:t>
      </w:r>
      <w:r>
        <w:rPr>
          <w:color w:val="808080"/>
        </w:rPr>
        <w:t>-- Need N</w:t>
      </w:r>
    </w:p>
    <w:p>
      <w:pPr>
        <w:pStyle w:val="61"/>
        <w:spacing w:before="120" w:after="120"/>
        <w:rPr>
          <w:color w:val="808080"/>
        </w:rPr>
      </w:pPr>
      <w:r>
        <w:t xml:space="preserve">    csi-SSB-ResourceSetToReleaseList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CSI-SSB-ResourceSetId </w:t>
      </w:r>
      <w:r>
        <w:rPr>
          <w:color w:val="993366"/>
        </w:rPr>
        <w:t>OPTIONAL</w:t>
      </w:r>
      <w:r>
        <w:t xml:space="preserve">, </w:t>
      </w:r>
      <w:r>
        <w:rPr>
          <w:color w:val="808080"/>
        </w:rPr>
        <w:t>-- Need N</w:t>
      </w:r>
    </w:p>
    <w:p>
      <w:pPr>
        <w:pStyle w:val="61"/>
        <w:spacing w:before="120" w:after="120"/>
      </w:pPr>
      <w:r>
        <w:t xml:space="preserve">    csi-ResourceConfigToAddModList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w:t>
      </w:r>
    </w:p>
    <w:p>
      <w:pPr>
        <w:pStyle w:val="61"/>
        <w:spacing w:before="120" w:after="120"/>
        <w:rPr>
          <w:color w:val="808080"/>
        </w:rPr>
      </w:pPr>
      <w:r>
        <w:t xml:space="preserve">                                                                                                                  </w:t>
      </w:r>
      <w:r>
        <w:rPr>
          <w:color w:val="993366"/>
        </w:rPr>
        <w:t>OPTIONAL</w:t>
      </w:r>
      <w:r>
        <w:t xml:space="preserve">, </w:t>
      </w:r>
      <w:r>
        <w:rPr>
          <w:color w:val="808080"/>
        </w:rPr>
        <w:t>-- Need N</w:t>
      </w:r>
    </w:p>
    <w:p>
      <w:pPr>
        <w:pStyle w:val="61"/>
        <w:spacing w:before="120" w:after="120"/>
      </w:pPr>
      <w:r>
        <w:t xml:space="preserve">    csi-ResourceConfigToReleaseList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CSI-ResourceConfigId</w:t>
      </w:r>
    </w:p>
    <w:p>
      <w:pPr>
        <w:pStyle w:val="61"/>
        <w:spacing w:before="120" w:after="120"/>
        <w:rPr>
          <w:color w:val="808080"/>
        </w:rPr>
      </w:pPr>
      <w:r>
        <w:t xml:space="preserve">                                                                                                                  </w:t>
      </w:r>
      <w:r>
        <w:rPr>
          <w:color w:val="993366"/>
        </w:rPr>
        <w:t>OPTIONAL</w:t>
      </w:r>
      <w:r>
        <w:t xml:space="preserve">, </w:t>
      </w:r>
      <w:r>
        <w:rPr>
          <w:color w:val="808080"/>
        </w:rPr>
        <w:t>-- Need N</w:t>
      </w:r>
    </w:p>
    <w:p>
      <w:pPr>
        <w:pStyle w:val="61"/>
        <w:spacing w:before="120" w:after="120"/>
        <w:rPr>
          <w:color w:val="808080"/>
        </w:rPr>
      </w:pPr>
      <w:r>
        <w:t xml:space="preserve">    csi-ReportConfigToAddModList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  </w:t>
      </w:r>
      <w:r>
        <w:rPr>
          <w:color w:val="993366"/>
        </w:rPr>
        <w:t>OPTIONAL</w:t>
      </w:r>
      <w:r>
        <w:t xml:space="preserve">, </w:t>
      </w:r>
      <w:r>
        <w:rPr>
          <w:color w:val="808080"/>
        </w:rPr>
        <w:t>-- Need N</w:t>
      </w:r>
    </w:p>
    <w:p>
      <w:pPr>
        <w:pStyle w:val="61"/>
        <w:spacing w:before="120" w:after="120"/>
      </w:pPr>
      <w:r>
        <w:t xml:space="preserve">    csi-ReportConfigToReleaseList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CSI-ReportConfigId</w:t>
      </w:r>
    </w:p>
    <w:p>
      <w:pPr>
        <w:pStyle w:val="61"/>
        <w:spacing w:before="120" w:after="120"/>
        <w:rPr>
          <w:color w:val="808080"/>
        </w:rPr>
      </w:pPr>
      <w:r>
        <w:t xml:space="preserve">                                                                                                                  </w:t>
      </w:r>
      <w:r>
        <w:rPr>
          <w:color w:val="993366"/>
        </w:rPr>
        <w:t>OPTIONAL</w:t>
      </w:r>
      <w:r>
        <w:t xml:space="preserve">, </w:t>
      </w:r>
      <w:r>
        <w:rPr>
          <w:color w:val="808080"/>
        </w:rPr>
        <w:t>-- Need N</w:t>
      </w:r>
    </w:p>
    <w:p>
      <w:pPr>
        <w:pStyle w:val="61"/>
        <w:spacing w:before="120" w:after="120"/>
        <w:rPr>
          <w:color w:val="808080"/>
        </w:rPr>
      </w:pPr>
      <w:r>
        <w:t xml:space="preserve">    reportTriggerSize                   </w:t>
      </w:r>
      <w:r>
        <w:rPr>
          <w:color w:val="993366"/>
        </w:rPr>
        <w:t>INTEGER</w:t>
      </w:r>
      <w:r>
        <w:t xml:space="preserve"> (0..6)                                                            </w:t>
      </w:r>
      <w:r>
        <w:rPr>
          <w:color w:val="993366"/>
        </w:rPr>
        <w:t>OPTIONAL</w:t>
      </w:r>
      <w:r>
        <w:t xml:space="preserve">, </w:t>
      </w:r>
      <w:r>
        <w:rPr>
          <w:color w:val="808080"/>
        </w:rPr>
        <w:t>-- Need M</w:t>
      </w:r>
    </w:p>
    <w:p>
      <w:pPr>
        <w:pStyle w:val="61"/>
        <w:spacing w:before="120" w:after="120"/>
        <w:rPr>
          <w:color w:val="808080"/>
        </w:rPr>
      </w:pPr>
      <w:r>
        <w:t xml:space="preserve">    aperiodicTriggerStateList           SetupRelease { CSI-AperiodicTriggerStateList }                            </w:t>
      </w:r>
      <w:r>
        <w:rPr>
          <w:color w:val="993366"/>
        </w:rPr>
        <w:t>OPTIONAL</w:t>
      </w:r>
      <w:r>
        <w:t xml:space="preserve">, </w:t>
      </w:r>
      <w:r>
        <w:rPr>
          <w:color w:val="808080"/>
        </w:rPr>
        <w:t>-- Need M</w:t>
      </w:r>
    </w:p>
    <w:p>
      <w:pPr>
        <w:pStyle w:val="61"/>
        <w:spacing w:before="120" w:after="120"/>
        <w:rPr>
          <w:color w:val="808080"/>
        </w:rPr>
      </w:pPr>
      <w:r>
        <w:t xml:space="preserve">    semiPersistentOnPUSCH-TriggerStateList    SetupRelease { CSI-SemiPersistentOnPUSCH-TriggerStateList }         </w:t>
      </w:r>
      <w:r>
        <w:rPr>
          <w:color w:val="993366"/>
        </w:rPr>
        <w:t>OPTIONAL</w:t>
      </w:r>
      <w:r>
        <w:t xml:space="preserve">, </w:t>
      </w:r>
      <w:r>
        <w:rPr>
          <w:color w:val="808080"/>
        </w:rPr>
        <w:t>-- Need M</w:t>
      </w:r>
    </w:p>
    <w:p>
      <w:pPr>
        <w:pStyle w:val="61"/>
        <w:spacing w:before="120" w:after="120"/>
      </w:pPr>
      <w:r>
        <w:t xml:space="preserve">    ...,</w:t>
      </w:r>
    </w:p>
    <w:p>
      <w:pPr>
        <w:pStyle w:val="61"/>
        <w:spacing w:before="120" w:after="120"/>
      </w:pPr>
      <w:r>
        <w:t xml:space="preserve">    [[</w:t>
      </w:r>
    </w:p>
    <w:p>
      <w:pPr>
        <w:pStyle w:val="61"/>
        <w:spacing w:before="120" w:after="120"/>
        <w:rPr>
          <w:color w:val="808080"/>
        </w:rPr>
      </w:pPr>
      <w:r>
        <w:t xml:space="preserve">    reportTriggerSizeDCI-0-2-r16        </w:t>
      </w:r>
      <w:r>
        <w:rPr>
          <w:color w:val="993366"/>
        </w:rPr>
        <w:t>INTEGER</w:t>
      </w:r>
      <w:r>
        <w:t xml:space="preserve"> (0..6)                                                            </w:t>
      </w:r>
      <w:r>
        <w:rPr>
          <w:color w:val="993366"/>
        </w:rPr>
        <w:t>OPTIONAL</w:t>
      </w:r>
      <w:r>
        <w:t xml:space="preserve"> </w:t>
      </w:r>
      <w:r>
        <w:rPr>
          <w:color w:val="808080"/>
        </w:rPr>
        <w:t>-- Need R</w:t>
      </w:r>
    </w:p>
    <w:p>
      <w:pPr>
        <w:pStyle w:val="61"/>
        <w:spacing w:before="120" w:after="120"/>
      </w:pPr>
      <w:r>
        <w:t xml:space="preserve">    ]],</w:t>
      </w:r>
    </w:p>
    <w:p>
      <w:pPr>
        <w:pStyle w:val="61"/>
        <w:spacing w:before="120" w:after="120"/>
      </w:pPr>
      <w:r>
        <w:t xml:space="preserve">    [[</w:t>
      </w:r>
    </w:p>
    <w:p>
      <w:pPr>
        <w:pStyle w:val="61"/>
        <w:spacing w:before="120" w:after="120"/>
        <w:rPr>
          <w:color w:val="808080"/>
        </w:rPr>
      </w:pPr>
      <w:r>
        <w:t xml:space="preserve">    sCellActivationRS-ConfigToAddModList-r17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SCellActivationRS-Config-r17   </w:t>
      </w:r>
      <w:r>
        <w:rPr>
          <w:color w:val="993366"/>
        </w:rPr>
        <w:t>OPTIONAL</w:t>
      </w:r>
      <w:r>
        <w:t xml:space="preserve">, </w:t>
      </w:r>
      <w:r>
        <w:rPr>
          <w:color w:val="808080"/>
        </w:rPr>
        <w:t>-- Need N</w:t>
      </w:r>
    </w:p>
    <w:p>
      <w:pPr>
        <w:pStyle w:val="61"/>
        <w:spacing w:before="120" w:after="120"/>
        <w:rPr>
          <w:color w:val="808080"/>
        </w:rPr>
      </w:pPr>
      <w:r>
        <w:t xml:space="preserve">    sCellActivationRS-ConfigToReleaseList-r17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SCellActivationRS-ConfigId-r17 </w:t>
      </w:r>
      <w:r>
        <w:rPr>
          <w:color w:val="993366"/>
        </w:rPr>
        <w:t>OPTIONAL</w:t>
      </w:r>
      <w:r>
        <w:t xml:space="preserve">  </w:t>
      </w:r>
      <w:r>
        <w:rPr>
          <w:color w:val="808080"/>
        </w:rPr>
        <w:t>-- Need N</w:t>
      </w:r>
    </w:p>
    <w:p>
      <w:pPr>
        <w:pStyle w:val="61"/>
        <w:spacing w:before="120" w:after="120"/>
      </w:pPr>
      <w:r>
        <w:t xml:space="preserve">    ]],</w:t>
      </w:r>
    </w:p>
    <w:p>
      <w:pPr>
        <w:pStyle w:val="61"/>
        <w:spacing w:before="120" w:after="120"/>
      </w:pPr>
      <w:r>
        <w:t xml:space="preserve">    [[</w:t>
      </w:r>
    </w:p>
    <w:p>
      <w:pPr>
        <w:pStyle w:val="61"/>
        <w:spacing w:before="120" w:after="120"/>
      </w:pPr>
      <w:r>
        <w:t xml:space="preserve">    ltm-CSI-ReportConfigToAddModList-r18   </w:t>
      </w:r>
      <w:r>
        <w:rPr>
          <w:color w:val="993366"/>
        </w:rPr>
        <w:t>SEQUENCE</w:t>
      </w:r>
      <w:r>
        <w:t xml:space="preserve"> (</w:t>
      </w:r>
      <w:r>
        <w:rPr>
          <w:color w:val="993366"/>
        </w:rPr>
        <w:t>SIZE</w:t>
      </w:r>
      <w:r>
        <w:t xml:space="preserve"> (1..maxNrofLTM-CSI-ReportConfigurations-r18))</w:t>
      </w:r>
      <w:r>
        <w:rPr>
          <w:color w:val="993366"/>
        </w:rPr>
        <w:t xml:space="preserve"> OF</w:t>
      </w:r>
      <w:r>
        <w:t xml:space="preserve"> LTM-CSI-ReportConfig-r18</w:t>
      </w:r>
    </w:p>
    <w:p>
      <w:pPr>
        <w:pStyle w:val="61"/>
        <w:spacing w:before="120" w:after="120"/>
        <w:rPr>
          <w:color w:val="808080"/>
        </w:rPr>
      </w:pPr>
      <w:r>
        <w:t xml:space="preserve">                                                                                                                  </w:t>
      </w:r>
      <w:r>
        <w:rPr>
          <w:color w:val="993366"/>
        </w:rPr>
        <w:t>OPTIONAL</w:t>
      </w:r>
      <w:r>
        <w:t xml:space="preserve">, </w:t>
      </w:r>
      <w:r>
        <w:rPr>
          <w:color w:val="808080"/>
        </w:rPr>
        <w:t>-- Need N</w:t>
      </w:r>
    </w:p>
    <w:p>
      <w:pPr>
        <w:pStyle w:val="61"/>
        <w:spacing w:before="120" w:after="120"/>
      </w:pPr>
      <w:r>
        <w:t xml:space="preserve">    ltm-CSI-ReportConfigToReleaseList-r18  </w:t>
      </w:r>
      <w:r>
        <w:rPr>
          <w:color w:val="993366"/>
        </w:rPr>
        <w:t>SEQUENCE</w:t>
      </w:r>
      <w:r>
        <w:t xml:space="preserve"> (</w:t>
      </w:r>
      <w:r>
        <w:rPr>
          <w:color w:val="993366"/>
        </w:rPr>
        <w:t>SIZE</w:t>
      </w:r>
      <w:r>
        <w:t xml:space="preserve"> (1..maxNrofLTM-CSI-ReportConfigurations-r18))</w:t>
      </w:r>
      <w:r>
        <w:rPr>
          <w:color w:val="993366"/>
        </w:rPr>
        <w:t xml:space="preserve"> OF</w:t>
      </w:r>
      <w:r>
        <w:t xml:space="preserve"> LTM-CSI-ReportConfigId-r18</w:t>
      </w:r>
    </w:p>
    <w:p>
      <w:pPr>
        <w:pStyle w:val="61"/>
        <w:spacing w:before="120" w:after="120"/>
        <w:rPr>
          <w:color w:val="808080"/>
        </w:rPr>
      </w:pPr>
      <w:r>
        <w:t xml:space="preserve">                                                                                                                  </w:t>
      </w:r>
      <w:r>
        <w:rPr>
          <w:color w:val="993366"/>
        </w:rPr>
        <w:t>OPTIONAL</w:t>
      </w:r>
      <w:r>
        <w:t xml:space="preserve">  </w:t>
      </w:r>
      <w:r>
        <w:rPr>
          <w:color w:val="808080"/>
        </w:rPr>
        <w:t>-- Need N</w:t>
      </w:r>
    </w:p>
    <w:p>
      <w:pPr>
        <w:pStyle w:val="61"/>
        <w:spacing w:before="120" w:after="120"/>
        <w:ind w:firstLine="390"/>
        <w:rPr>
          <w:rFonts w:ascii="宋体" w:hAnsi="宋体" w:eastAsia="宋体" w:cs="宋体"/>
          <w:lang w:eastAsia="zh-CN"/>
        </w:rPr>
      </w:pPr>
      <w:r>
        <w:t>]]</w:t>
      </w:r>
      <w:r>
        <w:rPr>
          <w:rFonts w:hint="eastAsia" w:ascii="宋体" w:hAnsi="宋体" w:eastAsia="宋体" w:cs="宋体"/>
          <w:lang w:eastAsia="zh-CN"/>
        </w:rPr>
        <w:t>,</w:t>
      </w:r>
    </w:p>
    <w:p>
      <w:pPr>
        <w:pStyle w:val="61"/>
        <w:spacing w:before="120" w:after="120"/>
        <w:rPr>
          <w:color w:val="FF0000"/>
        </w:rPr>
      </w:pPr>
      <w:r>
        <w:rPr>
          <w:color w:val="FF0000"/>
        </w:rPr>
        <w:t xml:space="preserve">    [[</w:t>
      </w:r>
    </w:p>
    <w:p>
      <w:pPr>
        <w:pStyle w:val="61"/>
        <w:spacing w:before="120" w:after="120"/>
        <w:rPr>
          <w:color w:val="FF0000"/>
        </w:rPr>
      </w:pPr>
      <w:r>
        <w:rPr>
          <w:color w:val="FF0000"/>
        </w:rPr>
        <w:t xml:space="preserve">    ltm-Event-ReportConfigToAddModList-r19   SEQUENCE (SIZE (1..maxNrofLTM-Event-ReportConfigurations-r19)) OF LTM-Event-ReportConfig-r19</w:t>
      </w:r>
    </w:p>
    <w:p>
      <w:pPr>
        <w:pStyle w:val="61"/>
        <w:spacing w:before="120" w:after="120"/>
        <w:rPr>
          <w:color w:val="FF0000"/>
        </w:rPr>
      </w:pPr>
      <w:r>
        <w:rPr>
          <w:color w:val="FF0000"/>
        </w:rPr>
        <w:t xml:space="preserve">                                                                                                                  OPTIONAL, -- Need N</w:t>
      </w:r>
    </w:p>
    <w:p>
      <w:pPr>
        <w:pStyle w:val="61"/>
        <w:spacing w:before="120" w:after="120"/>
        <w:rPr>
          <w:color w:val="FF0000"/>
        </w:rPr>
      </w:pPr>
      <w:r>
        <w:rPr>
          <w:color w:val="FF0000"/>
        </w:rPr>
        <w:t xml:space="preserve">    ltm-Event-ReportConfigToReleaseList-r19  SEQUENCE (SIZE (1..maxNrofLTM-Event-ReportConfigurations-r19)) OF LTM-Event-ReportConfigId-r19</w:t>
      </w:r>
    </w:p>
    <w:p>
      <w:pPr>
        <w:pStyle w:val="61"/>
        <w:spacing w:before="120" w:after="120"/>
        <w:rPr>
          <w:color w:val="FF0000"/>
        </w:rPr>
      </w:pPr>
      <w:r>
        <w:rPr>
          <w:color w:val="FF0000"/>
        </w:rPr>
        <w:t xml:space="preserve">                                                                                                                  OPTIONAL,  -- Need N</w:t>
      </w:r>
    </w:p>
    <w:p>
      <w:pPr>
        <w:pStyle w:val="61"/>
        <w:spacing w:before="120" w:after="120"/>
        <w:rPr>
          <w:color w:val="FF0000"/>
        </w:rPr>
      </w:pPr>
      <w:r>
        <w:rPr>
          <w:color w:val="FF0000"/>
        </w:rPr>
        <w:t xml:space="preserve">    ltm-MeasIdToAddModList-r19   SEQUENCE (SIZE (1..maxNrofLTM-MeasIds-r19)) OF LTM-MeasIdConfig-r19</w:t>
      </w:r>
    </w:p>
    <w:p>
      <w:pPr>
        <w:pStyle w:val="61"/>
        <w:spacing w:before="120" w:after="120"/>
        <w:rPr>
          <w:color w:val="FF0000"/>
        </w:rPr>
      </w:pPr>
      <w:r>
        <w:rPr>
          <w:color w:val="FF0000"/>
        </w:rPr>
        <w:t xml:space="preserve">                                                                                                                  OPTIONAL, -- Need N</w:t>
      </w:r>
    </w:p>
    <w:p>
      <w:pPr>
        <w:pStyle w:val="61"/>
        <w:spacing w:before="120" w:after="120"/>
        <w:rPr>
          <w:color w:val="FF0000"/>
        </w:rPr>
      </w:pPr>
      <w:r>
        <w:rPr>
          <w:color w:val="FF0000"/>
        </w:rPr>
        <w:t xml:space="preserve">    ltm-MeasIdToReleaseList-r19  SEQUENCE (SIZE (1..maxNrofLTM-MeasIds-r19)) OF LTM-MeasId-r19</w:t>
      </w:r>
    </w:p>
    <w:p>
      <w:pPr>
        <w:pStyle w:val="61"/>
        <w:spacing w:before="120" w:after="120"/>
        <w:rPr>
          <w:color w:val="FF0000"/>
        </w:rPr>
      </w:pPr>
      <w:r>
        <w:rPr>
          <w:color w:val="FF0000"/>
        </w:rPr>
        <w:t xml:space="preserve">                                                                                                                  OPTIONAL  -- Need N</w:t>
      </w:r>
    </w:p>
    <w:p>
      <w:pPr>
        <w:pStyle w:val="61"/>
        <w:spacing w:before="120" w:after="120"/>
        <w:rPr>
          <w:color w:val="FF0000"/>
        </w:rPr>
      </w:pPr>
      <w:r>
        <w:rPr>
          <w:color w:val="FF0000"/>
        </w:rPr>
        <w:t xml:space="preserve">    ]]</w:t>
      </w:r>
    </w:p>
    <w:p>
      <w:pPr>
        <w:pStyle w:val="61"/>
        <w:spacing w:before="120" w:after="120"/>
      </w:pPr>
      <w:r>
        <w:t>}</w:t>
      </w:r>
    </w:p>
    <w:p>
      <w:pPr>
        <w:pStyle w:val="61"/>
        <w:spacing w:before="120" w:after="120"/>
      </w:pPr>
    </w:p>
    <w:p>
      <w:pPr>
        <w:pStyle w:val="61"/>
        <w:spacing w:before="120" w:after="120"/>
        <w:rPr>
          <w:color w:val="808080"/>
        </w:rPr>
      </w:pPr>
      <w:r>
        <w:rPr>
          <w:color w:val="808080"/>
        </w:rPr>
        <w:t>-- TAG-CSI-MEASCONFIG-STOP</w:t>
      </w:r>
    </w:p>
    <w:p>
      <w:pPr>
        <w:pStyle w:val="61"/>
        <w:spacing w:before="120" w:after="120"/>
        <w:rPr>
          <w:color w:val="808080"/>
        </w:rPr>
      </w:pPr>
      <w:r>
        <w:rPr>
          <w:color w:val="808080"/>
        </w:rPr>
        <w:t>-- ASN1STOP</w:t>
      </w:r>
    </w:p>
    <w:p>
      <w:pPr>
        <w:pStyle w:val="34"/>
        <w:numPr>
          <w:ilvl w:val="0"/>
          <w:numId w:val="0"/>
        </w:numPr>
        <w:spacing w:before="120" w:after="120"/>
        <w:ind w:left="360" w:hanging="360"/>
        <w:rPr>
          <w:szCs w:val="20"/>
        </w:rPr>
      </w:pPr>
    </w:p>
    <w:p>
      <w:pPr>
        <w:pStyle w:val="5"/>
        <w:numPr>
          <w:ilvl w:val="0"/>
          <w:numId w:val="0"/>
        </w:numPr>
        <w:ind w:left="1418" w:hanging="1418"/>
        <w:rPr>
          <w:color w:val="FF0000"/>
        </w:rPr>
      </w:pPr>
      <w:bookmarkStart w:id="34" w:name="_Toc171467880"/>
      <w:r>
        <w:rPr>
          <w:color w:val="FF0000"/>
        </w:rPr>
        <w:t>–</w:t>
      </w:r>
      <w:r>
        <w:rPr>
          <w:color w:val="FF0000"/>
        </w:rPr>
        <w:tab/>
      </w:r>
      <w:r>
        <w:rPr>
          <w:i/>
          <w:iCs/>
          <w:color w:val="FF0000"/>
        </w:rPr>
        <w:t>LTM-</w:t>
      </w:r>
      <w:r>
        <w:rPr>
          <w:i/>
          <w:color w:val="FF0000"/>
        </w:rPr>
        <w:t>Event-ReportConfig</w:t>
      </w:r>
      <w:bookmarkEnd w:id="34"/>
    </w:p>
    <w:p>
      <w:pPr>
        <w:spacing w:before="120" w:after="120"/>
        <w:rPr>
          <w:color w:val="FF0000"/>
        </w:rPr>
      </w:pPr>
      <w:r>
        <w:rPr>
          <w:color w:val="FF0000"/>
        </w:rPr>
        <w:t xml:space="preserve">The IE </w:t>
      </w:r>
      <w:r>
        <w:rPr>
          <w:i/>
          <w:iCs/>
          <w:color w:val="FF0000"/>
        </w:rPr>
        <w:t>LTM-</w:t>
      </w:r>
      <w:r>
        <w:rPr>
          <w:i/>
          <w:color w:val="FF0000"/>
        </w:rPr>
        <w:t>Event-ReportConfig</w:t>
      </w:r>
      <w:r>
        <w:rPr>
          <w:color w:val="FF0000"/>
        </w:rPr>
        <w:t xml:space="preserve"> is used to configure event-triggered L1 measurement report on the cell in which the </w:t>
      </w:r>
      <w:r>
        <w:rPr>
          <w:i/>
          <w:iCs/>
          <w:color w:val="FF0000"/>
        </w:rPr>
        <w:t>LTM-Event-ReportConfig</w:t>
      </w:r>
      <w:r>
        <w:rPr>
          <w:color w:val="FF0000"/>
        </w:rPr>
        <w:t xml:space="preserve"> is included.</w:t>
      </w:r>
    </w:p>
    <w:p>
      <w:pPr>
        <w:pStyle w:val="60"/>
        <w:spacing w:before="120" w:after="120"/>
        <w:rPr>
          <w:color w:val="FF0000"/>
        </w:rPr>
      </w:pPr>
      <w:r>
        <w:rPr>
          <w:i/>
          <w:color w:val="FF0000"/>
        </w:rPr>
        <w:t>LTM-Event-ReportConfig</w:t>
      </w:r>
      <w:r>
        <w:rPr>
          <w:color w:val="FF0000"/>
        </w:rPr>
        <w:t xml:space="preserve"> information element</w:t>
      </w:r>
    </w:p>
    <w:p>
      <w:pPr>
        <w:pStyle w:val="61"/>
        <w:spacing w:before="120" w:after="120"/>
        <w:rPr>
          <w:color w:val="FF0000"/>
        </w:rPr>
      </w:pPr>
      <w:r>
        <w:rPr>
          <w:color w:val="FF0000"/>
        </w:rPr>
        <w:t>-- ASN1START</w:t>
      </w:r>
    </w:p>
    <w:p>
      <w:pPr>
        <w:pStyle w:val="61"/>
        <w:spacing w:before="120" w:after="120"/>
        <w:rPr>
          <w:color w:val="FF0000"/>
        </w:rPr>
      </w:pPr>
      <w:r>
        <w:rPr>
          <w:color w:val="FF0000"/>
        </w:rPr>
        <w:t>-- TAG-LTM-Event-REPORTCONFIG-START</w:t>
      </w:r>
    </w:p>
    <w:p>
      <w:pPr>
        <w:pStyle w:val="61"/>
        <w:spacing w:before="120" w:after="120"/>
        <w:rPr>
          <w:color w:val="FF0000"/>
        </w:rPr>
      </w:pPr>
    </w:p>
    <w:p>
      <w:pPr>
        <w:pStyle w:val="61"/>
        <w:spacing w:before="120" w:after="120"/>
        <w:rPr>
          <w:color w:val="FF0000"/>
        </w:rPr>
      </w:pPr>
      <w:r>
        <w:rPr>
          <w:color w:val="FF0000"/>
        </w:rPr>
        <w:t>LTM-Event-ReportConfig-r19 ::=      SEQUENCE {</w:t>
      </w:r>
    </w:p>
    <w:p>
      <w:pPr>
        <w:pStyle w:val="61"/>
        <w:spacing w:before="120" w:after="120"/>
        <w:rPr>
          <w:color w:val="FF0000"/>
        </w:rPr>
      </w:pPr>
      <w:r>
        <w:rPr>
          <w:color w:val="FF0000"/>
        </w:rPr>
        <w:t xml:space="preserve">    ltm-Event-ReportConfigId-r19                     LTM-Event-ReportConfigId-r19,</w:t>
      </w:r>
    </w:p>
    <w:p>
      <w:pPr>
        <w:pStyle w:val="61"/>
        <w:spacing w:before="120" w:after="120"/>
        <w:rPr>
          <w:color w:val="FF0000"/>
        </w:rPr>
      </w:pPr>
      <w:r>
        <w:rPr>
          <w:color w:val="FF0000"/>
        </w:rPr>
        <w:t xml:space="preserve">    ltm-Event-TriggerConfig-r19                     LTM-Event-TriggerConfig-r19</w:t>
      </w:r>
    </w:p>
    <w:p>
      <w:pPr>
        <w:pStyle w:val="61"/>
        <w:spacing w:before="120" w:after="120"/>
        <w:rPr>
          <w:color w:val="FF0000"/>
        </w:rPr>
      </w:pPr>
      <w:r>
        <w:rPr>
          <w:color w:val="FF0000"/>
        </w:rPr>
        <w:t xml:space="preserve">    ...</w:t>
      </w:r>
    </w:p>
    <w:p>
      <w:pPr>
        <w:pStyle w:val="61"/>
        <w:spacing w:before="120" w:after="120"/>
        <w:rPr>
          <w:color w:val="FF0000"/>
        </w:rPr>
      </w:pPr>
      <w:r>
        <w:rPr>
          <w:color w:val="FF0000"/>
        </w:rPr>
        <w:t>}</w:t>
      </w:r>
    </w:p>
    <w:p>
      <w:pPr>
        <w:pStyle w:val="61"/>
        <w:spacing w:before="120" w:after="120"/>
        <w:rPr>
          <w:color w:val="FF0000"/>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LTM-EventTriggerConfig-r19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LTM-eventId-r19                                     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LTM-eventA2-r19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a2-Threshold-r19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hysteresis-r19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timeToTrigger-r19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LTM-eventA3-r19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a3-Offset-r19                                   MeasTriggerQuantityOffset,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hysteresis-r19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timeToTrigger-r19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LTM-eventA4-r19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a4-Threshold-r19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hysteresis-r19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timeToTrigger-r19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LTM-eventA5-r19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a5-Threshold1-r19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a5-Threshold2-r19                               MeasTriggerQuantity,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hysteresis-r19                                  Hysteresis,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timeToTrigger-r19                               TimeToTrigger,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0" w:afterLines="0" w:line="240" w:lineRule="auto"/>
        <w:jc w:val="left"/>
        <w:textAlignment w:val="baseline"/>
        <w:rPr>
          <w:rFonts w:ascii="Courier New" w:hAnsi="Courier New"/>
          <w:color w:val="FF0000"/>
          <w:kern w:val="0"/>
          <w:sz w:val="16"/>
          <w:lang w:val="en-GB" w:eastAsia="en-GB"/>
        </w:rPr>
      </w:pPr>
      <w:r>
        <w:rPr>
          <w:rFonts w:ascii="Courier New" w:hAnsi="Courier New"/>
          <w:color w:val="FF0000"/>
          <w:kern w:val="0"/>
          <w:sz w:val="16"/>
          <w:lang w:val="en-GB" w:eastAsia="en-GB"/>
        </w:rPr>
        <w:t xml:space="preserve">        },</w:t>
      </w:r>
    </w:p>
    <w:p>
      <w:pPr>
        <w:pStyle w:val="61"/>
        <w:spacing w:before="120" w:after="120"/>
        <w:rPr>
          <w:color w:val="FF0000"/>
        </w:rPr>
      </w:pPr>
      <w:r>
        <w:rPr>
          <w:color w:val="FF0000"/>
        </w:rPr>
        <w:t xml:space="preserve">        ...,</w:t>
      </w:r>
    </w:p>
    <w:p>
      <w:pPr>
        <w:pStyle w:val="61"/>
        <w:spacing w:before="120" w:after="120"/>
        <w:rPr>
          <w:color w:val="FF0000"/>
        </w:rPr>
      </w:pPr>
      <w:r>
        <w:rPr>
          <w:color w:val="FF0000"/>
        </w:rPr>
        <w:t xml:space="preserve">    },</w:t>
      </w:r>
    </w:p>
    <w:p>
      <w:pPr>
        <w:pStyle w:val="61"/>
        <w:spacing w:before="120" w:after="120"/>
        <w:rPr>
          <w:color w:val="FF0000"/>
        </w:rPr>
      </w:pPr>
      <w:r>
        <w:rPr>
          <w:color w:val="FF0000"/>
        </w:rPr>
        <w:t xml:space="preserve">    ...</w:t>
      </w:r>
    </w:p>
    <w:p>
      <w:pPr>
        <w:pStyle w:val="61"/>
        <w:spacing w:before="120" w:after="120"/>
        <w:rPr>
          <w:color w:val="FF0000"/>
        </w:rPr>
      </w:pPr>
      <w:r>
        <w:rPr>
          <w:color w:val="FF0000"/>
        </w:rPr>
        <w:t>}</w:t>
      </w:r>
    </w:p>
    <w:p>
      <w:pPr>
        <w:pStyle w:val="61"/>
        <w:spacing w:before="120" w:after="120"/>
        <w:rPr>
          <w:color w:val="FF0000"/>
        </w:rPr>
      </w:pPr>
    </w:p>
    <w:p>
      <w:pPr>
        <w:pStyle w:val="61"/>
        <w:spacing w:before="120" w:after="120"/>
        <w:rPr>
          <w:color w:val="FF0000"/>
        </w:rPr>
      </w:pPr>
      <w:r>
        <w:rPr>
          <w:color w:val="FF0000"/>
        </w:rPr>
        <w:t>-- TAG-LTM-EVENT-REPORTCONFIG-STOP</w:t>
      </w:r>
    </w:p>
    <w:p>
      <w:pPr>
        <w:pStyle w:val="61"/>
        <w:spacing w:before="120" w:after="120"/>
        <w:rPr>
          <w:color w:val="FF0000"/>
        </w:rPr>
      </w:pPr>
      <w:r>
        <w:rPr>
          <w:color w:val="FF0000"/>
        </w:rPr>
        <w:t>-- ASN1STOP</w:t>
      </w:r>
    </w:p>
    <w:p>
      <w:pPr>
        <w:pStyle w:val="34"/>
        <w:numPr>
          <w:ilvl w:val="0"/>
          <w:numId w:val="0"/>
        </w:numPr>
        <w:spacing w:before="120" w:after="120"/>
        <w:ind w:left="360" w:hanging="360"/>
        <w:rPr>
          <w:color w:val="FF0000"/>
          <w:szCs w:val="20"/>
        </w:rPr>
      </w:pPr>
    </w:p>
    <w:p>
      <w:pPr>
        <w:pStyle w:val="5"/>
        <w:numPr>
          <w:ilvl w:val="0"/>
          <w:numId w:val="0"/>
        </w:numPr>
        <w:ind w:left="1418" w:hanging="1418"/>
        <w:rPr>
          <w:color w:val="FF0000"/>
        </w:rPr>
      </w:pPr>
      <w:bookmarkStart w:id="35" w:name="_Toc171467881"/>
      <w:r>
        <w:rPr>
          <w:color w:val="FF0000"/>
        </w:rPr>
        <w:t>–</w:t>
      </w:r>
      <w:r>
        <w:rPr>
          <w:color w:val="FF0000"/>
        </w:rPr>
        <w:tab/>
      </w:r>
      <w:r>
        <w:rPr>
          <w:i/>
          <w:iCs/>
          <w:color w:val="FF0000"/>
        </w:rPr>
        <w:t>LTM-</w:t>
      </w:r>
      <w:r>
        <w:rPr>
          <w:i/>
          <w:color w:val="FF0000"/>
        </w:rPr>
        <w:t>Event-ReportConfigId</w:t>
      </w:r>
      <w:bookmarkEnd w:id="35"/>
    </w:p>
    <w:p>
      <w:pPr>
        <w:spacing w:before="120" w:after="120"/>
        <w:rPr>
          <w:color w:val="FF0000"/>
        </w:rPr>
      </w:pPr>
      <w:r>
        <w:rPr>
          <w:color w:val="FF0000"/>
        </w:rPr>
        <w:t xml:space="preserve">The IE </w:t>
      </w:r>
      <w:r>
        <w:rPr>
          <w:i/>
          <w:iCs/>
          <w:color w:val="FF0000"/>
        </w:rPr>
        <w:t>LTM-</w:t>
      </w:r>
      <w:r>
        <w:rPr>
          <w:i/>
          <w:color w:val="FF0000"/>
        </w:rPr>
        <w:t>Event-ReportConfigId</w:t>
      </w:r>
      <w:r>
        <w:rPr>
          <w:color w:val="FF0000"/>
        </w:rPr>
        <w:t xml:space="preserve"> is used to identify an </w:t>
      </w:r>
      <w:r>
        <w:rPr>
          <w:i/>
          <w:iCs/>
          <w:color w:val="FF0000"/>
        </w:rPr>
        <w:t>LTM-</w:t>
      </w:r>
      <w:r>
        <w:rPr>
          <w:i/>
          <w:color w:val="FF0000"/>
        </w:rPr>
        <w:t>Event-ReportConfig</w:t>
      </w:r>
      <w:r>
        <w:rPr>
          <w:color w:val="FF0000"/>
        </w:rPr>
        <w:t>.</w:t>
      </w:r>
    </w:p>
    <w:p>
      <w:pPr>
        <w:pStyle w:val="60"/>
        <w:spacing w:before="120" w:after="120"/>
        <w:rPr>
          <w:color w:val="FF0000"/>
        </w:rPr>
      </w:pPr>
      <w:r>
        <w:rPr>
          <w:i/>
          <w:color w:val="FF0000"/>
        </w:rPr>
        <w:t>LTM-Event-ReportConfigId</w:t>
      </w:r>
      <w:r>
        <w:rPr>
          <w:color w:val="FF0000"/>
        </w:rPr>
        <w:t xml:space="preserve"> information element</w:t>
      </w:r>
    </w:p>
    <w:p>
      <w:pPr>
        <w:pStyle w:val="61"/>
        <w:spacing w:before="120" w:after="120"/>
        <w:rPr>
          <w:color w:val="FF0000"/>
        </w:rPr>
      </w:pPr>
      <w:r>
        <w:rPr>
          <w:color w:val="FF0000"/>
        </w:rPr>
        <w:t>-- ASN1START</w:t>
      </w:r>
    </w:p>
    <w:p>
      <w:pPr>
        <w:pStyle w:val="61"/>
        <w:spacing w:before="120" w:after="120"/>
        <w:rPr>
          <w:color w:val="FF0000"/>
        </w:rPr>
      </w:pPr>
      <w:r>
        <w:rPr>
          <w:color w:val="FF0000"/>
        </w:rPr>
        <w:t>-- TAG-LTM-EVENT-REPORTCONFIGID-START</w:t>
      </w:r>
    </w:p>
    <w:p>
      <w:pPr>
        <w:pStyle w:val="61"/>
        <w:spacing w:before="120" w:after="120"/>
        <w:rPr>
          <w:color w:val="FF0000"/>
        </w:rPr>
      </w:pPr>
    </w:p>
    <w:p>
      <w:pPr>
        <w:pStyle w:val="61"/>
        <w:spacing w:before="120" w:after="120"/>
        <w:rPr>
          <w:color w:val="FF0000"/>
        </w:rPr>
      </w:pPr>
      <w:r>
        <w:rPr>
          <w:color w:val="FF0000"/>
        </w:rPr>
        <w:t>LTM-Event-ReportConfigId-r19 ::=            INTEGER (0..maxNrofLTM-Event-ReportConfigurations-1-r19)</w:t>
      </w:r>
    </w:p>
    <w:p>
      <w:pPr>
        <w:pStyle w:val="61"/>
        <w:spacing w:before="120" w:after="120"/>
        <w:rPr>
          <w:color w:val="FF0000"/>
        </w:rPr>
      </w:pPr>
    </w:p>
    <w:p>
      <w:pPr>
        <w:pStyle w:val="61"/>
        <w:spacing w:before="120" w:after="120"/>
        <w:rPr>
          <w:color w:val="FF0000"/>
        </w:rPr>
      </w:pPr>
      <w:r>
        <w:rPr>
          <w:color w:val="FF0000"/>
        </w:rPr>
        <w:t>-- TAG-LTM-EVENT-REPORTCONFIGID-STOP</w:t>
      </w:r>
    </w:p>
    <w:p>
      <w:pPr>
        <w:pStyle w:val="61"/>
        <w:spacing w:before="120" w:after="120"/>
        <w:rPr>
          <w:color w:val="FF0000"/>
        </w:rPr>
      </w:pPr>
      <w:r>
        <w:rPr>
          <w:color w:val="FF0000"/>
        </w:rPr>
        <w:t>-- ASN1STOP</w:t>
      </w:r>
    </w:p>
    <w:p>
      <w:pPr>
        <w:pStyle w:val="34"/>
        <w:numPr>
          <w:ilvl w:val="0"/>
          <w:numId w:val="0"/>
        </w:numPr>
        <w:spacing w:before="120" w:after="120"/>
        <w:ind w:left="360" w:hanging="360"/>
        <w:rPr>
          <w:szCs w:val="20"/>
          <w:lang w:val="en-GB"/>
        </w:rPr>
      </w:pPr>
    </w:p>
    <w:p>
      <w:pPr>
        <w:pStyle w:val="5"/>
        <w:numPr>
          <w:ilvl w:val="0"/>
          <w:numId w:val="0"/>
        </w:numPr>
        <w:ind w:left="1418" w:hanging="1418"/>
        <w:rPr>
          <w:i/>
          <w:color w:val="FF0000"/>
        </w:rPr>
      </w:pPr>
      <w:bookmarkStart w:id="36" w:name="_Toc60777255"/>
      <w:bookmarkStart w:id="37" w:name="_Toc171467890"/>
      <w:r>
        <w:rPr>
          <w:color w:val="FF0000"/>
        </w:rPr>
        <w:t>–</w:t>
      </w:r>
      <w:r>
        <w:rPr>
          <w:color w:val="FF0000"/>
        </w:rPr>
        <w:tab/>
      </w:r>
      <w:r>
        <w:rPr>
          <w:i/>
          <w:color w:val="FF0000"/>
        </w:rPr>
        <w:t>LTM-MeasId</w:t>
      </w:r>
      <w:bookmarkEnd w:id="36"/>
      <w:bookmarkEnd w:id="37"/>
    </w:p>
    <w:p>
      <w:pPr>
        <w:spacing w:before="120" w:after="120"/>
        <w:rPr>
          <w:color w:val="FF0000"/>
        </w:rPr>
      </w:pPr>
      <w:r>
        <w:rPr>
          <w:color w:val="FF0000"/>
        </w:rPr>
        <w:t xml:space="preserve">The IE </w:t>
      </w:r>
      <w:r>
        <w:rPr>
          <w:i/>
          <w:color w:val="FF0000"/>
        </w:rPr>
        <w:t>LTM-MeasId</w:t>
      </w:r>
      <w:r>
        <w:rPr>
          <w:color w:val="FF0000"/>
        </w:rPr>
        <w:t xml:space="preserve"> is used to identify an LTM measurement configuration, i.e., linking of a measurement resource and a reporting configuration.</w:t>
      </w:r>
    </w:p>
    <w:p>
      <w:pPr>
        <w:pStyle w:val="60"/>
        <w:spacing w:before="120" w:after="120"/>
        <w:rPr>
          <w:color w:val="FF0000"/>
        </w:rPr>
      </w:pPr>
      <w:r>
        <w:rPr>
          <w:i/>
          <w:color w:val="FF0000"/>
        </w:rPr>
        <w:t>LTM-MeasId</w:t>
      </w:r>
      <w:r>
        <w:rPr>
          <w:color w:val="FF0000"/>
        </w:rPr>
        <w:t xml:space="preserve"> information element</w:t>
      </w:r>
    </w:p>
    <w:p>
      <w:pPr>
        <w:pStyle w:val="61"/>
        <w:spacing w:before="120" w:after="120"/>
        <w:rPr>
          <w:color w:val="FF0000"/>
        </w:rPr>
      </w:pPr>
      <w:r>
        <w:rPr>
          <w:color w:val="FF0000"/>
        </w:rPr>
        <w:t>-- ASN1START</w:t>
      </w:r>
    </w:p>
    <w:p>
      <w:pPr>
        <w:pStyle w:val="61"/>
        <w:spacing w:before="120" w:after="120"/>
        <w:rPr>
          <w:color w:val="FF0000"/>
        </w:rPr>
      </w:pPr>
      <w:r>
        <w:rPr>
          <w:color w:val="FF0000"/>
        </w:rPr>
        <w:t>-- TAG-LTM-MEASID-START</w:t>
      </w:r>
    </w:p>
    <w:p>
      <w:pPr>
        <w:pStyle w:val="61"/>
        <w:spacing w:before="120" w:after="120"/>
        <w:rPr>
          <w:color w:val="FF0000"/>
        </w:rPr>
      </w:pPr>
    </w:p>
    <w:p>
      <w:pPr>
        <w:pStyle w:val="61"/>
        <w:spacing w:before="120" w:after="120"/>
        <w:rPr>
          <w:color w:val="FF0000"/>
        </w:rPr>
      </w:pPr>
      <w:r>
        <w:rPr>
          <w:color w:val="FF0000"/>
        </w:rPr>
        <w:t>LTM-MeasId-r19 ::=                          INTEGER (1.. maxNrofLTM-MeasIds-r19)</w:t>
      </w:r>
    </w:p>
    <w:p>
      <w:pPr>
        <w:pStyle w:val="61"/>
        <w:spacing w:before="120" w:after="120"/>
        <w:rPr>
          <w:color w:val="FF0000"/>
        </w:rPr>
      </w:pPr>
    </w:p>
    <w:p>
      <w:pPr>
        <w:pStyle w:val="61"/>
        <w:spacing w:before="120" w:after="120"/>
        <w:rPr>
          <w:color w:val="FF0000"/>
        </w:rPr>
      </w:pPr>
      <w:r>
        <w:rPr>
          <w:color w:val="FF0000"/>
        </w:rPr>
        <w:t>-- TAG-LTM-MEASID-STOP</w:t>
      </w:r>
    </w:p>
    <w:p>
      <w:pPr>
        <w:pStyle w:val="61"/>
        <w:spacing w:before="120" w:after="120"/>
        <w:rPr>
          <w:color w:val="FF0000"/>
        </w:rPr>
      </w:pPr>
      <w:r>
        <w:rPr>
          <w:color w:val="FF0000"/>
        </w:rPr>
        <w:t>-- ASN1STOP</w:t>
      </w:r>
    </w:p>
    <w:p>
      <w:pPr>
        <w:pStyle w:val="34"/>
        <w:numPr>
          <w:ilvl w:val="0"/>
          <w:numId w:val="0"/>
        </w:numPr>
        <w:spacing w:before="120" w:after="120"/>
        <w:ind w:left="360" w:hanging="360"/>
        <w:rPr>
          <w:szCs w:val="20"/>
        </w:rPr>
      </w:pPr>
    </w:p>
    <w:p>
      <w:pPr>
        <w:pStyle w:val="5"/>
        <w:numPr>
          <w:ilvl w:val="0"/>
          <w:numId w:val="0"/>
        </w:numPr>
        <w:ind w:left="1418" w:hanging="1418"/>
        <w:rPr>
          <w:i/>
          <w:color w:val="FF0000"/>
        </w:rPr>
      </w:pPr>
      <w:bookmarkStart w:id="38" w:name="_Toc60777257"/>
      <w:bookmarkStart w:id="39" w:name="_Toc171467892"/>
      <w:r>
        <w:rPr>
          <w:color w:val="FF0000"/>
        </w:rPr>
        <w:t>–</w:t>
      </w:r>
      <w:r>
        <w:rPr>
          <w:color w:val="FF0000"/>
        </w:rPr>
        <w:tab/>
      </w:r>
      <w:r>
        <w:rPr>
          <w:i/>
          <w:color w:val="FF0000"/>
        </w:rPr>
        <w:t>LTM-MeasId</w:t>
      </w:r>
      <w:bookmarkEnd w:id="38"/>
      <w:bookmarkEnd w:id="39"/>
      <w:r>
        <w:rPr>
          <w:i/>
          <w:color w:val="FF0000"/>
        </w:rPr>
        <w:t>Config</w:t>
      </w:r>
    </w:p>
    <w:p>
      <w:pPr>
        <w:spacing w:before="120" w:after="120"/>
        <w:rPr>
          <w:color w:val="FF0000"/>
        </w:rPr>
      </w:pPr>
      <w:r>
        <w:rPr>
          <w:color w:val="FF0000"/>
        </w:rPr>
        <w:t xml:space="preserve">The IE </w:t>
      </w:r>
      <w:r>
        <w:rPr>
          <w:i/>
          <w:color w:val="FF0000"/>
        </w:rPr>
        <w:t xml:space="preserve">LTM-MeasIdConfig </w:t>
      </w:r>
      <w:r>
        <w:rPr>
          <w:color w:val="FF0000"/>
        </w:rPr>
        <w:t>is used to configure the association between a measurement resource and a reporting configuration.</w:t>
      </w:r>
    </w:p>
    <w:p>
      <w:pPr>
        <w:pStyle w:val="60"/>
        <w:spacing w:before="120" w:after="120"/>
        <w:rPr>
          <w:color w:val="FF0000"/>
        </w:rPr>
      </w:pPr>
      <w:r>
        <w:rPr>
          <w:i/>
          <w:color w:val="FF0000"/>
        </w:rPr>
        <w:t xml:space="preserve">LTM-MeasIdConfig </w:t>
      </w:r>
      <w:r>
        <w:rPr>
          <w:color w:val="FF0000"/>
        </w:rPr>
        <w:t>information element</w:t>
      </w:r>
    </w:p>
    <w:p>
      <w:pPr>
        <w:pStyle w:val="61"/>
        <w:spacing w:before="120" w:after="120"/>
        <w:rPr>
          <w:color w:val="FF0000"/>
        </w:rPr>
      </w:pPr>
      <w:r>
        <w:rPr>
          <w:color w:val="FF0000"/>
        </w:rPr>
        <w:t>-- ASN1START</w:t>
      </w:r>
    </w:p>
    <w:p>
      <w:pPr>
        <w:pStyle w:val="61"/>
        <w:spacing w:before="120" w:after="120"/>
        <w:rPr>
          <w:color w:val="FF0000"/>
        </w:rPr>
      </w:pPr>
      <w:r>
        <w:rPr>
          <w:color w:val="FF0000"/>
        </w:rPr>
        <w:t>-- TAG-LTM-MEASIDCONFIG-START</w:t>
      </w:r>
    </w:p>
    <w:p>
      <w:pPr>
        <w:pStyle w:val="61"/>
        <w:spacing w:before="120" w:after="120"/>
        <w:rPr>
          <w:color w:val="FF0000"/>
        </w:rPr>
      </w:pPr>
    </w:p>
    <w:p>
      <w:pPr>
        <w:pStyle w:val="61"/>
        <w:spacing w:before="120" w:after="120"/>
        <w:rPr>
          <w:color w:val="FF0000"/>
        </w:rPr>
      </w:pPr>
      <w:r>
        <w:rPr>
          <w:color w:val="FF0000"/>
        </w:rPr>
        <w:t>LTM-MeasIdConfig ::=                  SEQUENCE {</w:t>
      </w:r>
    </w:p>
    <w:p>
      <w:pPr>
        <w:pStyle w:val="61"/>
        <w:spacing w:before="120" w:after="120"/>
        <w:rPr>
          <w:color w:val="FF0000"/>
        </w:rPr>
      </w:pPr>
      <w:r>
        <w:rPr>
          <w:color w:val="FF0000"/>
        </w:rPr>
        <w:t xml:space="preserve">    ltm-measId-r19                              LTM-MeasId-r19,</w:t>
      </w:r>
    </w:p>
    <w:p>
      <w:pPr>
        <w:pStyle w:val="61"/>
        <w:spacing w:before="120" w:after="120"/>
        <w:rPr>
          <w:color w:val="FF0000"/>
        </w:rPr>
      </w:pPr>
      <w:r>
        <w:rPr>
          <w:color w:val="FF0000"/>
        </w:rPr>
        <w:t xml:space="preserve">    ltm-measObjectId-r19                        LTM-CSI-ResourceConfigId-r18,</w:t>
      </w:r>
    </w:p>
    <w:p>
      <w:pPr>
        <w:pStyle w:val="61"/>
        <w:spacing w:before="120" w:after="120"/>
        <w:ind w:firstLine="320" w:firstLineChars="200"/>
        <w:rPr>
          <w:color w:val="FF0000"/>
        </w:rPr>
      </w:pPr>
      <w:r>
        <w:rPr>
          <w:color w:val="FF0000"/>
        </w:rPr>
        <w:t>ltm-reportConfigId-r19                      LTM-Event-ReportConfigId-r19,</w:t>
      </w:r>
    </w:p>
    <w:p>
      <w:pPr>
        <w:pStyle w:val="61"/>
        <w:spacing w:before="120" w:after="120"/>
        <w:ind w:firstLine="390"/>
        <w:rPr>
          <w:color w:val="FF0000"/>
        </w:rPr>
      </w:pPr>
      <w:r>
        <w:rPr>
          <w:color w:val="FF0000"/>
        </w:rPr>
        <w:t>...</w:t>
      </w:r>
      <w:bookmarkStart w:id="40" w:name="_GoBack"/>
      <w:bookmarkEnd w:id="40"/>
    </w:p>
    <w:p>
      <w:pPr>
        <w:pStyle w:val="61"/>
        <w:spacing w:before="120" w:after="120"/>
        <w:rPr>
          <w:color w:val="FF0000"/>
        </w:rPr>
      </w:pPr>
      <w:r>
        <w:rPr>
          <w:color w:val="FF0000"/>
        </w:rPr>
        <w:t>}</w:t>
      </w:r>
    </w:p>
    <w:p>
      <w:pPr>
        <w:pStyle w:val="61"/>
        <w:spacing w:before="120" w:after="120"/>
        <w:rPr>
          <w:color w:val="FF0000"/>
        </w:rPr>
      </w:pPr>
    </w:p>
    <w:p>
      <w:pPr>
        <w:pStyle w:val="61"/>
        <w:spacing w:before="120" w:after="120"/>
        <w:rPr>
          <w:color w:val="FF0000"/>
        </w:rPr>
      </w:pPr>
      <w:r>
        <w:rPr>
          <w:color w:val="FF0000"/>
        </w:rPr>
        <w:t>-- TAG-LTM-MEASIDCONFIG-STOP</w:t>
      </w:r>
    </w:p>
    <w:p>
      <w:pPr>
        <w:pStyle w:val="61"/>
        <w:spacing w:before="120" w:after="120"/>
        <w:rPr>
          <w:color w:val="FF0000"/>
        </w:rPr>
      </w:pPr>
      <w:r>
        <w:rPr>
          <w:color w:val="FF0000"/>
        </w:rPr>
        <w:t>-- ASN1STOP</w:t>
      </w:r>
    </w:p>
    <w:p>
      <w:pPr>
        <w:pStyle w:val="34"/>
        <w:numPr>
          <w:ilvl w:val="0"/>
          <w:numId w:val="0"/>
        </w:numPr>
        <w:spacing w:before="120" w:after="120"/>
        <w:ind w:left="360" w:hanging="360"/>
        <w:rPr>
          <w:szCs w:val="20"/>
        </w:rPr>
      </w:pPr>
    </w:p>
    <w:p>
      <w:pPr>
        <w:pStyle w:val="34"/>
        <w:numPr>
          <w:ilvl w:val="0"/>
          <w:numId w:val="0"/>
        </w:numPr>
        <w:spacing w:before="120" w:after="120"/>
        <w:ind w:left="360" w:hanging="360"/>
        <w:rPr>
          <w:szCs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Microsoft YaHei UI">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1">
    <w:nsid w:val="2B934F3E"/>
    <w:multiLevelType w:val="multilevel"/>
    <w:tmpl w:val="2B934F3E"/>
    <w:lvl w:ilvl="0" w:tentative="0">
      <w:start w:val="1"/>
      <w:numFmt w:val="bullet"/>
      <w:lvlText w:val="•"/>
      <w:lvlJc w:val="left"/>
      <w:pPr>
        <w:ind w:left="360" w:hanging="360"/>
      </w:pPr>
      <w:rPr>
        <w:rFonts w:hint="default" w:ascii="Arial" w:hAnsi="Arial"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3">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5">
    <w:nsid w:val="5D763755"/>
    <w:multiLevelType w:val="multilevel"/>
    <w:tmpl w:val="5D763755"/>
    <w:lvl w:ilvl="0" w:tentative="0">
      <w:start w:val="1"/>
      <w:numFmt w:val="decimal"/>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7FA406A"/>
    <w:multiLevelType w:val="multilevel"/>
    <w:tmpl w:val="67FA406A"/>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70110F9F"/>
    <w:multiLevelType w:val="multilevel"/>
    <w:tmpl w:val="70110F9F"/>
    <w:lvl w:ilvl="0" w:tentative="0">
      <w:start w:val="1"/>
      <w:numFmt w:val="decimal"/>
      <w:pStyle w:val="28"/>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8">
    <w:nsid w:val="7DC436CD"/>
    <w:multiLevelType w:val="singleLevel"/>
    <w:tmpl w:val="7DC436CD"/>
    <w:lvl w:ilvl="0" w:tentative="0">
      <w:start w:val="1"/>
      <w:numFmt w:val="bullet"/>
      <w:lvlText w:val="•"/>
      <w:lvlJc w:val="left"/>
      <w:pPr>
        <w:tabs>
          <w:tab w:val="left" w:pos="420"/>
        </w:tabs>
        <w:ind w:left="420" w:hanging="378"/>
      </w:pPr>
      <w:rPr>
        <w:rFonts w:hint="default" w:ascii="Arial" w:hAnsi="Arial" w:cs="Arial"/>
      </w:rPr>
    </w:lvl>
  </w:abstractNum>
  <w:num w:numId="1">
    <w:abstractNumId w:val="3"/>
  </w:num>
  <w:num w:numId="2">
    <w:abstractNumId w:val="7"/>
  </w:num>
  <w:num w:numId="3">
    <w:abstractNumId w:val="0"/>
  </w:num>
  <w:num w:numId="4">
    <w:abstractNumId w:val="4"/>
  </w:num>
  <w:num w:numId="5">
    <w:abstractNumId w:val="2"/>
  </w:num>
  <w:num w:numId="6">
    <w:abstractNumId w:val="6"/>
  </w:num>
  <w:num w:numId="7">
    <w:abstractNumId w:val="5"/>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1428"/>
    <w:rsid w:val="000176EA"/>
    <w:rsid w:val="00044B96"/>
    <w:rsid w:val="00045A47"/>
    <w:rsid w:val="00053343"/>
    <w:rsid w:val="00053593"/>
    <w:rsid w:val="00074632"/>
    <w:rsid w:val="00094482"/>
    <w:rsid w:val="00096547"/>
    <w:rsid w:val="000B1599"/>
    <w:rsid w:val="000B41C0"/>
    <w:rsid w:val="000D65FC"/>
    <w:rsid w:val="000D719D"/>
    <w:rsid w:val="000E14ED"/>
    <w:rsid w:val="000E21AA"/>
    <w:rsid w:val="000E76EC"/>
    <w:rsid w:val="000F52D5"/>
    <w:rsid w:val="0011233A"/>
    <w:rsid w:val="00125CA3"/>
    <w:rsid w:val="001308BC"/>
    <w:rsid w:val="001328AE"/>
    <w:rsid w:val="00135CBC"/>
    <w:rsid w:val="00157761"/>
    <w:rsid w:val="00164872"/>
    <w:rsid w:val="00172A27"/>
    <w:rsid w:val="001768FE"/>
    <w:rsid w:val="00193046"/>
    <w:rsid w:val="001A2BD2"/>
    <w:rsid w:val="001A2BEB"/>
    <w:rsid w:val="001A736D"/>
    <w:rsid w:val="001B502E"/>
    <w:rsid w:val="001D6B12"/>
    <w:rsid w:val="001F7AF6"/>
    <w:rsid w:val="002035D4"/>
    <w:rsid w:val="00226843"/>
    <w:rsid w:val="002303BE"/>
    <w:rsid w:val="002376AE"/>
    <w:rsid w:val="002404FE"/>
    <w:rsid w:val="00244AF8"/>
    <w:rsid w:val="00261A79"/>
    <w:rsid w:val="002729B9"/>
    <w:rsid w:val="00273B16"/>
    <w:rsid w:val="00277186"/>
    <w:rsid w:val="00293093"/>
    <w:rsid w:val="002A6B98"/>
    <w:rsid w:val="002B42EA"/>
    <w:rsid w:val="002C0735"/>
    <w:rsid w:val="002E20A9"/>
    <w:rsid w:val="002E478D"/>
    <w:rsid w:val="002F7CE4"/>
    <w:rsid w:val="00301063"/>
    <w:rsid w:val="00301CD7"/>
    <w:rsid w:val="0031357A"/>
    <w:rsid w:val="003161BA"/>
    <w:rsid w:val="00324214"/>
    <w:rsid w:val="003522A9"/>
    <w:rsid w:val="00352DD8"/>
    <w:rsid w:val="00375B14"/>
    <w:rsid w:val="003767C0"/>
    <w:rsid w:val="00390CBE"/>
    <w:rsid w:val="00395F21"/>
    <w:rsid w:val="003C0B54"/>
    <w:rsid w:val="003C47CC"/>
    <w:rsid w:val="003D17AE"/>
    <w:rsid w:val="003E146E"/>
    <w:rsid w:val="003F2455"/>
    <w:rsid w:val="00422D64"/>
    <w:rsid w:val="00441300"/>
    <w:rsid w:val="00446553"/>
    <w:rsid w:val="00446860"/>
    <w:rsid w:val="00447E2E"/>
    <w:rsid w:val="0045176E"/>
    <w:rsid w:val="00473529"/>
    <w:rsid w:val="0047493C"/>
    <w:rsid w:val="00475B67"/>
    <w:rsid w:val="00496F59"/>
    <w:rsid w:val="004A58EF"/>
    <w:rsid w:val="004A741E"/>
    <w:rsid w:val="004B2991"/>
    <w:rsid w:val="004D0887"/>
    <w:rsid w:val="004E5289"/>
    <w:rsid w:val="004E754D"/>
    <w:rsid w:val="0050382F"/>
    <w:rsid w:val="00525E65"/>
    <w:rsid w:val="005317CA"/>
    <w:rsid w:val="00534CF1"/>
    <w:rsid w:val="00556899"/>
    <w:rsid w:val="00572097"/>
    <w:rsid w:val="005849F1"/>
    <w:rsid w:val="00585114"/>
    <w:rsid w:val="00593144"/>
    <w:rsid w:val="0059672B"/>
    <w:rsid w:val="00596B58"/>
    <w:rsid w:val="005A20EC"/>
    <w:rsid w:val="005B065E"/>
    <w:rsid w:val="005B2DD2"/>
    <w:rsid w:val="005B6873"/>
    <w:rsid w:val="005B77CD"/>
    <w:rsid w:val="005C3D49"/>
    <w:rsid w:val="005D43CC"/>
    <w:rsid w:val="005E5B48"/>
    <w:rsid w:val="005F5F48"/>
    <w:rsid w:val="005F7B99"/>
    <w:rsid w:val="00611628"/>
    <w:rsid w:val="00630006"/>
    <w:rsid w:val="00632A2F"/>
    <w:rsid w:val="00636F43"/>
    <w:rsid w:val="00651E3E"/>
    <w:rsid w:val="00656A63"/>
    <w:rsid w:val="006807E6"/>
    <w:rsid w:val="006A036E"/>
    <w:rsid w:val="006A0B2B"/>
    <w:rsid w:val="006B6421"/>
    <w:rsid w:val="006E7DBB"/>
    <w:rsid w:val="006F26CE"/>
    <w:rsid w:val="006F3323"/>
    <w:rsid w:val="006F4571"/>
    <w:rsid w:val="006F6FAC"/>
    <w:rsid w:val="006F75AB"/>
    <w:rsid w:val="00700478"/>
    <w:rsid w:val="00724E53"/>
    <w:rsid w:val="007335D3"/>
    <w:rsid w:val="00740881"/>
    <w:rsid w:val="00740CCC"/>
    <w:rsid w:val="00741483"/>
    <w:rsid w:val="00746785"/>
    <w:rsid w:val="00777DAF"/>
    <w:rsid w:val="00796271"/>
    <w:rsid w:val="007A20E7"/>
    <w:rsid w:val="007B070D"/>
    <w:rsid w:val="007B6FF7"/>
    <w:rsid w:val="007D731C"/>
    <w:rsid w:val="007E567A"/>
    <w:rsid w:val="007E64A4"/>
    <w:rsid w:val="007E7A15"/>
    <w:rsid w:val="0082091D"/>
    <w:rsid w:val="00820E09"/>
    <w:rsid w:val="00851558"/>
    <w:rsid w:val="00852DEE"/>
    <w:rsid w:val="00853063"/>
    <w:rsid w:val="00867277"/>
    <w:rsid w:val="00882B39"/>
    <w:rsid w:val="00885FE5"/>
    <w:rsid w:val="00890F3B"/>
    <w:rsid w:val="008A05BA"/>
    <w:rsid w:val="008B03C9"/>
    <w:rsid w:val="008B7619"/>
    <w:rsid w:val="008B7B21"/>
    <w:rsid w:val="008D236F"/>
    <w:rsid w:val="008E2B89"/>
    <w:rsid w:val="008F30BC"/>
    <w:rsid w:val="008F3CF6"/>
    <w:rsid w:val="00905CB1"/>
    <w:rsid w:val="00912117"/>
    <w:rsid w:val="00912575"/>
    <w:rsid w:val="009141DD"/>
    <w:rsid w:val="00921C99"/>
    <w:rsid w:val="009401EC"/>
    <w:rsid w:val="00945B44"/>
    <w:rsid w:val="00954A8B"/>
    <w:rsid w:val="00957668"/>
    <w:rsid w:val="0096044C"/>
    <w:rsid w:val="00962ACE"/>
    <w:rsid w:val="009636F9"/>
    <w:rsid w:val="00977143"/>
    <w:rsid w:val="009A61F1"/>
    <w:rsid w:val="009B6619"/>
    <w:rsid w:val="009B717C"/>
    <w:rsid w:val="009C2E8A"/>
    <w:rsid w:val="009D3B70"/>
    <w:rsid w:val="009E250C"/>
    <w:rsid w:val="009F263F"/>
    <w:rsid w:val="009F756D"/>
    <w:rsid w:val="00A10BCB"/>
    <w:rsid w:val="00A263DC"/>
    <w:rsid w:val="00A35873"/>
    <w:rsid w:val="00A36842"/>
    <w:rsid w:val="00A37B97"/>
    <w:rsid w:val="00A40102"/>
    <w:rsid w:val="00A50086"/>
    <w:rsid w:val="00A51AA5"/>
    <w:rsid w:val="00A566B3"/>
    <w:rsid w:val="00A57180"/>
    <w:rsid w:val="00A62C2C"/>
    <w:rsid w:val="00A6471B"/>
    <w:rsid w:val="00A83D77"/>
    <w:rsid w:val="00A9155C"/>
    <w:rsid w:val="00AA2E51"/>
    <w:rsid w:val="00AB675D"/>
    <w:rsid w:val="00AB7B1D"/>
    <w:rsid w:val="00AC2EAB"/>
    <w:rsid w:val="00AC4CB5"/>
    <w:rsid w:val="00AD1548"/>
    <w:rsid w:val="00AE235B"/>
    <w:rsid w:val="00AE7EDF"/>
    <w:rsid w:val="00AF178E"/>
    <w:rsid w:val="00B03CE5"/>
    <w:rsid w:val="00B1116A"/>
    <w:rsid w:val="00B2021B"/>
    <w:rsid w:val="00B23BAD"/>
    <w:rsid w:val="00B25015"/>
    <w:rsid w:val="00B40CB3"/>
    <w:rsid w:val="00B428B5"/>
    <w:rsid w:val="00B43580"/>
    <w:rsid w:val="00B53AA9"/>
    <w:rsid w:val="00B611BE"/>
    <w:rsid w:val="00B621C7"/>
    <w:rsid w:val="00B66323"/>
    <w:rsid w:val="00B66CB1"/>
    <w:rsid w:val="00B74AE0"/>
    <w:rsid w:val="00B7589D"/>
    <w:rsid w:val="00B817E6"/>
    <w:rsid w:val="00B85ABB"/>
    <w:rsid w:val="00B902C2"/>
    <w:rsid w:val="00BB0B7F"/>
    <w:rsid w:val="00BB2420"/>
    <w:rsid w:val="00BB6518"/>
    <w:rsid w:val="00BC0828"/>
    <w:rsid w:val="00BC558D"/>
    <w:rsid w:val="00BD572A"/>
    <w:rsid w:val="00BE35EB"/>
    <w:rsid w:val="00C03C71"/>
    <w:rsid w:val="00C06690"/>
    <w:rsid w:val="00C12E82"/>
    <w:rsid w:val="00C20A42"/>
    <w:rsid w:val="00C20ECE"/>
    <w:rsid w:val="00C27559"/>
    <w:rsid w:val="00C31135"/>
    <w:rsid w:val="00C32D95"/>
    <w:rsid w:val="00C41F97"/>
    <w:rsid w:val="00C521AA"/>
    <w:rsid w:val="00C628B6"/>
    <w:rsid w:val="00C6294E"/>
    <w:rsid w:val="00C637A9"/>
    <w:rsid w:val="00C76452"/>
    <w:rsid w:val="00C76FA7"/>
    <w:rsid w:val="00C8440E"/>
    <w:rsid w:val="00C9056B"/>
    <w:rsid w:val="00C919B5"/>
    <w:rsid w:val="00C92B5F"/>
    <w:rsid w:val="00CB6631"/>
    <w:rsid w:val="00CC283C"/>
    <w:rsid w:val="00CC4F30"/>
    <w:rsid w:val="00CE390F"/>
    <w:rsid w:val="00CE5620"/>
    <w:rsid w:val="00D00C8F"/>
    <w:rsid w:val="00D07997"/>
    <w:rsid w:val="00D1674B"/>
    <w:rsid w:val="00D20EC2"/>
    <w:rsid w:val="00D316E9"/>
    <w:rsid w:val="00D330AD"/>
    <w:rsid w:val="00D378DD"/>
    <w:rsid w:val="00D44606"/>
    <w:rsid w:val="00D47D66"/>
    <w:rsid w:val="00D7329F"/>
    <w:rsid w:val="00D90D16"/>
    <w:rsid w:val="00D91BA2"/>
    <w:rsid w:val="00DA6B6D"/>
    <w:rsid w:val="00DA7FC2"/>
    <w:rsid w:val="00DD5091"/>
    <w:rsid w:val="00DD7125"/>
    <w:rsid w:val="00DE59D4"/>
    <w:rsid w:val="00DE653F"/>
    <w:rsid w:val="00DE79EC"/>
    <w:rsid w:val="00DF0709"/>
    <w:rsid w:val="00DF75DB"/>
    <w:rsid w:val="00E35DE6"/>
    <w:rsid w:val="00E445B1"/>
    <w:rsid w:val="00E479BD"/>
    <w:rsid w:val="00E60274"/>
    <w:rsid w:val="00E73922"/>
    <w:rsid w:val="00E74F94"/>
    <w:rsid w:val="00E80F46"/>
    <w:rsid w:val="00EC5784"/>
    <w:rsid w:val="00EC5D9A"/>
    <w:rsid w:val="00ED0F2F"/>
    <w:rsid w:val="00ED3579"/>
    <w:rsid w:val="00EE5F9D"/>
    <w:rsid w:val="00F1114F"/>
    <w:rsid w:val="00F122D5"/>
    <w:rsid w:val="00F31BA0"/>
    <w:rsid w:val="00F37B27"/>
    <w:rsid w:val="00F41E6E"/>
    <w:rsid w:val="00F446B5"/>
    <w:rsid w:val="00F509E9"/>
    <w:rsid w:val="00F65BA8"/>
    <w:rsid w:val="00F72905"/>
    <w:rsid w:val="00F91C57"/>
    <w:rsid w:val="00F94DCD"/>
    <w:rsid w:val="00FA1948"/>
    <w:rsid w:val="00FB127C"/>
    <w:rsid w:val="00FC6E1D"/>
    <w:rsid w:val="00FD05AB"/>
    <w:rsid w:val="00FD2707"/>
    <w:rsid w:val="00FD2DE4"/>
    <w:rsid w:val="00FE3A28"/>
    <w:rsid w:val="00FF38B8"/>
    <w:rsid w:val="00FF6E47"/>
    <w:rsid w:val="00FF7F3D"/>
    <w:rsid w:val="01764F01"/>
    <w:rsid w:val="017F1B64"/>
    <w:rsid w:val="024D6B6A"/>
    <w:rsid w:val="029B04E7"/>
    <w:rsid w:val="03073BDC"/>
    <w:rsid w:val="030C5976"/>
    <w:rsid w:val="033F44DC"/>
    <w:rsid w:val="03E56336"/>
    <w:rsid w:val="041C63C8"/>
    <w:rsid w:val="043168B5"/>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F4B7656"/>
    <w:rsid w:val="0F5967B2"/>
    <w:rsid w:val="0FF42413"/>
    <w:rsid w:val="101F3538"/>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BF1B34"/>
    <w:rsid w:val="1CCC26CA"/>
    <w:rsid w:val="1D5F5DC1"/>
    <w:rsid w:val="1E056606"/>
    <w:rsid w:val="1E9D6342"/>
    <w:rsid w:val="204E6676"/>
    <w:rsid w:val="2195668B"/>
    <w:rsid w:val="21BE5AD4"/>
    <w:rsid w:val="22BA58F2"/>
    <w:rsid w:val="23081A49"/>
    <w:rsid w:val="23181901"/>
    <w:rsid w:val="2334383D"/>
    <w:rsid w:val="236175B6"/>
    <w:rsid w:val="23CE335E"/>
    <w:rsid w:val="245C52F8"/>
    <w:rsid w:val="245E7FA0"/>
    <w:rsid w:val="2463385E"/>
    <w:rsid w:val="250D568B"/>
    <w:rsid w:val="25134332"/>
    <w:rsid w:val="257E508F"/>
    <w:rsid w:val="26B84011"/>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2F296DCA"/>
    <w:rsid w:val="30962F3E"/>
    <w:rsid w:val="30D17E68"/>
    <w:rsid w:val="30FF2795"/>
    <w:rsid w:val="323A3E75"/>
    <w:rsid w:val="329A6ACE"/>
    <w:rsid w:val="33607071"/>
    <w:rsid w:val="352B7EE1"/>
    <w:rsid w:val="35EB3B29"/>
    <w:rsid w:val="360B1D73"/>
    <w:rsid w:val="361F3323"/>
    <w:rsid w:val="36AC6A50"/>
    <w:rsid w:val="36E93760"/>
    <w:rsid w:val="377E620D"/>
    <w:rsid w:val="3784394E"/>
    <w:rsid w:val="379F4841"/>
    <w:rsid w:val="386A5084"/>
    <w:rsid w:val="38AE3BB0"/>
    <w:rsid w:val="39856CD6"/>
    <w:rsid w:val="3A5370DD"/>
    <w:rsid w:val="3AAC3CC0"/>
    <w:rsid w:val="3AC71DA2"/>
    <w:rsid w:val="3ACB5746"/>
    <w:rsid w:val="3BB20883"/>
    <w:rsid w:val="3C935077"/>
    <w:rsid w:val="3CCC3EC3"/>
    <w:rsid w:val="3CD06756"/>
    <w:rsid w:val="3D26074E"/>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345BAD"/>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CAB79B3"/>
    <w:rsid w:val="4D462159"/>
    <w:rsid w:val="4D5C5FAC"/>
    <w:rsid w:val="4D8E7D96"/>
    <w:rsid w:val="4DC605B6"/>
    <w:rsid w:val="4DEC0985"/>
    <w:rsid w:val="4DF5606D"/>
    <w:rsid w:val="4E27683A"/>
    <w:rsid w:val="4EC713AE"/>
    <w:rsid w:val="4EC94F7A"/>
    <w:rsid w:val="4F2765B1"/>
    <w:rsid w:val="4F285975"/>
    <w:rsid w:val="50174E7B"/>
    <w:rsid w:val="502D21A2"/>
    <w:rsid w:val="50E42F49"/>
    <w:rsid w:val="51796EDE"/>
    <w:rsid w:val="51867298"/>
    <w:rsid w:val="51AC0F10"/>
    <w:rsid w:val="52195EDF"/>
    <w:rsid w:val="52313387"/>
    <w:rsid w:val="529F0593"/>
    <w:rsid w:val="52B54EB9"/>
    <w:rsid w:val="52E04D27"/>
    <w:rsid w:val="52EF33A2"/>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A3149D"/>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3752E6"/>
    <w:rsid w:val="6D3E2D4C"/>
    <w:rsid w:val="6D663271"/>
    <w:rsid w:val="6E7F4379"/>
    <w:rsid w:val="6F0803C0"/>
    <w:rsid w:val="6F901B66"/>
    <w:rsid w:val="6FA629D4"/>
    <w:rsid w:val="6FC05247"/>
    <w:rsid w:val="6FD10552"/>
    <w:rsid w:val="70BB2EF0"/>
    <w:rsid w:val="71674DD8"/>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7A32AAD"/>
    <w:rsid w:val="78782A0D"/>
    <w:rsid w:val="789F1593"/>
    <w:rsid w:val="78AE7ACA"/>
    <w:rsid w:val="79A2171F"/>
    <w:rsid w:val="79A252FF"/>
    <w:rsid w:val="79AF7E50"/>
    <w:rsid w:val="79D33056"/>
    <w:rsid w:val="79D8316F"/>
    <w:rsid w:val="7ADE0D63"/>
    <w:rsid w:val="7AE32BEE"/>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4">
    <w:name w:val="Default Paragraph Font"/>
    <w:semiHidden/>
    <w:unhideWhenUsed/>
    <w:qFormat/>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link w:val="68"/>
    <w:qFormat/>
    <w:uiPriority w:val="99"/>
  </w:style>
  <w:style w:type="paragraph" w:styleId="11">
    <w:name w:val="toc 3"/>
    <w:basedOn w:val="1"/>
    <w:next w:val="1"/>
    <w:link w:val="45"/>
    <w:unhideWhenUsed/>
    <w:qFormat/>
    <w:uiPriority w:val="39"/>
    <w:pPr>
      <w:ind w:left="880" w:leftChars="400"/>
    </w:pPr>
    <w:rPr>
      <w:b/>
      <w:i/>
    </w:rPr>
  </w:style>
  <w:style w:type="paragraph" w:styleId="12">
    <w:name w:val="Balloon Text"/>
    <w:basedOn w:val="1"/>
    <w:link w:val="26"/>
    <w:semiHidden/>
    <w:unhideWhenUsed/>
    <w:qFormat/>
    <w:uiPriority w:val="99"/>
    <w:pPr>
      <w:spacing w:after="0" w:line="240" w:lineRule="auto"/>
    </w:pPr>
    <w:rPr>
      <w:rFonts w:ascii="Microsoft YaHei UI" w:eastAsia="Microsoft YaHei UI"/>
      <w:sz w:val="18"/>
      <w:szCs w:val="18"/>
    </w:rPr>
  </w:style>
  <w:style w:type="paragraph" w:styleId="13">
    <w:name w:val="footer"/>
    <w:link w:val="52"/>
    <w:unhideWhenUsed/>
    <w:qFormat/>
    <w:uiPriority w:val="99"/>
    <w:pPr>
      <w:tabs>
        <w:tab w:val="center" w:pos="4153"/>
        <w:tab w:val="right" w:pos="8306"/>
      </w:tabs>
      <w:snapToGrid w:val="0"/>
      <w:spacing w:after="160" w:line="259" w:lineRule="auto"/>
    </w:pPr>
    <w:rPr>
      <w:rFonts w:ascii="Times New Roman" w:hAnsi="Times New Roman" w:eastAsia="Times New Roman" w:cs="Times New Roman"/>
      <w:kern w:val="2"/>
      <w:sz w:val="18"/>
      <w:szCs w:val="18"/>
      <w:lang w:val="en-US" w:eastAsia="zh-CN" w:bidi="ar-SA"/>
    </w:rPr>
  </w:style>
  <w:style w:type="paragraph" w:styleId="14">
    <w:name w:val="header"/>
    <w:link w:val="36"/>
    <w:qFormat/>
    <w:uiPriority w:val="99"/>
    <w:pPr>
      <w:pBdr>
        <w:bottom w:val="single" w:color="auto" w:sz="6" w:space="1"/>
      </w:pBdr>
      <w:tabs>
        <w:tab w:val="center" w:pos="4153"/>
        <w:tab w:val="right" w:pos="8306"/>
      </w:tabs>
      <w:snapToGrid w:val="0"/>
      <w:spacing w:after="160" w:line="259" w:lineRule="auto"/>
      <w:jc w:val="center"/>
    </w:pPr>
    <w:rPr>
      <w:rFonts w:ascii="Times New Roman" w:hAnsi="Times New Roman" w:eastAsia="Times New Roman" w:cs="Times New Roman"/>
      <w:kern w:val="2"/>
      <w:sz w:val="18"/>
      <w:szCs w:val="18"/>
      <w:lang w:val="en-US" w:eastAsia="zh-CN" w:bidi="ar-SA"/>
    </w:rPr>
  </w:style>
  <w:style w:type="paragraph" w:styleId="15">
    <w:name w:val="toc 1"/>
    <w:basedOn w:val="1"/>
    <w:next w:val="1"/>
    <w:link w:val="39"/>
    <w:unhideWhenUsed/>
    <w:qFormat/>
    <w:uiPriority w:val="39"/>
    <w:rPr>
      <w:b/>
      <w:i/>
    </w:rPr>
  </w:style>
  <w:style w:type="paragraph" w:styleId="16">
    <w:name w:val="List 5"/>
    <w:basedOn w:val="17"/>
    <w:qFormat/>
    <w:uiPriority w:val="0"/>
    <w:pPr>
      <w:ind w:left="1702"/>
    </w:pPr>
  </w:style>
  <w:style w:type="paragraph" w:styleId="17">
    <w:name w:val="List 4"/>
    <w:basedOn w:val="7"/>
    <w:qFormat/>
    <w:uiPriority w:val="0"/>
    <w:pPr>
      <w:ind w:left="1418"/>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link w:val="42"/>
    <w:unhideWhenUsed/>
    <w:qFormat/>
    <w:uiPriority w:val="39"/>
    <w:pPr>
      <w:snapToGrid w:val="0"/>
      <w:ind w:left="618" w:leftChars="200"/>
    </w:pPr>
    <w:rPr>
      <w:b/>
      <w:i/>
    </w:rPr>
  </w:style>
  <w:style w:type="paragraph" w:styleId="20">
    <w:name w:val="Normal (Web)"/>
    <w:basedOn w:val="1"/>
    <w:semiHidden/>
    <w:unhideWhenUsed/>
    <w:qFormat/>
    <w:uiPriority w:val="99"/>
    <w:rPr>
      <w:sz w:val="24"/>
    </w:rPr>
  </w:style>
  <w:style w:type="paragraph" w:styleId="21">
    <w:name w:val="annotation subject"/>
    <w:basedOn w:val="10"/>
    <w:next w:val="10"/>
    <w:link w:val="69"/>
    <w:semiHidden/>
    <w:unhideWhenUsed/>
    <w:qFormat/>
    <w:uiPriority w:val="99"/>
    <w:pPr>
      <w:jc w:val="left"/>
    </w:pPr>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Pr>
  </w:style>
  <w:style w:type="character" w:styleId="25">
    <w:name w:val="annotation reference"/>
    <w:basedOn w:val="24"/>
    <w:qFormat/>
    <w:uiPriority w:val="0"/>
    <w:rPr>
      <w:sz w:val="16"/>
      <w:szCs w:val="16"/>
    </w:rPr>
  </w:style>
  <w:style w:type="character" w:customStyle="1" w:styleId="26">
    <w:name w:val="批注框文本 字符"/>
    <w:basedOn w:val="24"/>
    <w:link w:val="12"/>
    <w:semiHidden/>
    <w:qFormat/>
    <w:uiPriority w:val="99"/>
    <w:rPr>
      <w:rFonts w:ascii="Microsoft YaHei UI" w:eastAsia="Microsoft YaHei UI"/>
      <w:kern w:val="2"/>
      <w:sz w:val="18"/>
      <w:szCs w:val="18"/>
    </w:rPr>
  </w:style>
  <w:style w:type="paragraph" w:customStyle="1" w:styleId="27">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8">
    <w:name w:val="!ZTE-Observation-2021"/>
    <w:basedOn w:val="1"/>
    <w:link w:val="62"/>
    <w:qFormat/>
    <w:uiPriority w:val="0"/>
    <w:pPr>
      <w:numPr>
        <w:ilvl w:val="0"/>
        <w:numId w:val="2"/>
      </w:numPr>
      <w:snapToGrid w:val="0"/>
      <w:spacing w:before="50" w:after="50"/>
      <w:jc w:val="left"/>
      <w:textAlignment w:val="center"/>
    </w:pPr>
    <w:rPr>
      <w:rFonts w:cs="宋体" w:eastAsiaTheme="minorEastAsia"/>
      <w:b/>
      <w:bCs/>
      <w:i/>
      <w:iCs/>
      <w:lang w:val="en-GB" w:eastAsia="en-US"/>
    </w:rPr>
  </w:style>
  <w:style w:type="paragraph" w:customStyle="1" w:styleId="29">
    <w:name w:val="!ZTE-Proposal-2021 + 段前: 0.5 行 段后: 0.5 行"/>
    <w:basedOn w:val="1"/>
    <w:link w:val="74"/>
    <w:qFormat/>
    <w:uiPriority w:val="0"/>
    <w:pPr>
      <w:spacing w:before="50" w:after="50"/>
      <w:jc w:val="left"/>
    </w:pPr>
    <w:rPr>
      <w:rFonts w:cs="宋体" w:eastAsiaTheme="minorEastAsia"/>
      <w:b/>
      <w:bCs/>
      <w:iCs/>
      <w:lang w:val="en-GB"/>
    </w:rPr>
  </w:style>
  <w:style w:type="paragraph" w:customStyle="1" w:styleId="30">
    <w:name w:val="sub-proposal"/>
    <w:basedOn w:val="1"/>
    <w:qFormat/>
    <w:uiPriority w:val="0"/>
    <w:pPr>
      <w:tabs>
        <w:tab w:val="left" w:pos="0"/>
        <w:tab w:val="left" w:pos="420"/>
        <w:tab w:val="left" w:pos="567"/>
        <w:tab w:val="left" w:pos="993"/>
      </w:tabs>
      <w:spacing w:before="120" w:after="120"/>
      <w:jc w:val="left"/>
    </w:pPr>
    <w:rPr>
      <w:rFonts w:eastAsiaTheme="minorEastAsia"/>
      <w:b/>
      <w:bCs/>
      <w:i/>
      <w:iCs/>
    </w:rPr>
  </w:style>
  <w:style w:type="paragraph" w:customStyle="1" w:styleId="31">
    <w:name w:val="sub-observation"/>
    <w:basedOn w:val="30"/>
    <w:qFormat/>
    <w:uiPriority w:val="0"/>
  </w:style>
  <w:style w:type="paragraph" w:customStyle="1" w:styleId="32">
    <w:name w:val="3rd level proposal"/>
    <w:basedOn w:val="30"/>
    <w:qFormat/>
    <w:uiPriority w:val="0"/>
    <w:pPr>
      <w:numPr>
        <w:ilvl w:val="0"/>
        <w:numId w:val="3"/>
      </w:numPr>
      <w:ind w:left="1199" w:leftChars="496" w:hanging="207" w:hangingChars="103"/>
    </w:pPr>
  </w:style>
  <w:style w:type="paragraph" w:customStyle="1" w:styleId="33">
    <w:name w:val="3rd level observation"/>
    <w:basedOn w:val="31"/>
    <w:qFormat/>
    <w:uiPriority w:val="0"/>
    <w:pPr>
      <w:numPr>
        <w:ilvl w:val="0"/>
        <w:numId w:val="4"/>
      </w:numPr>
      <w:tabs>
        <w:tab w:val="left" w:pos="1134"/>
        <w:tab w:val="clear" w:pos="993"/>
      </w:tabs>
      <w:ind w:left="1131" w:leftChars="496" w:hanging="139" w:hangingChars="69"/>
    </w:pPr>
  </w:style>
  <w:style w:type="paragraph" w:customStyle="1" w:styleId="34">
    <w:name w:val="References"/>
    <w:basedOn w:val="1"/>
    <w:qFormat/>
    <w:uiPriority w:val="0"/>
    <w:pPr>
      <w:numPr>
        <w:ilvl w:val="0"/>
        <w:numId w:val="5"/>
      </w:numPr>
      <w:spacing w:after="60"/>
    </w:pPr>
    <w:rPr>
      <w:szCs w:val="16"/>
    </w:rPr>
  </w:style>
  <w:style w:type="paragraph" w:styleId="35">
    <w:name w:val="List Paragraph"/>
    <w:basedOn w:val="1"/>
    <w:qFormat/>
    <w:uiPriority w:val="34"/>
    <w:pPr>
      <w:spacing w:beforeLines="0"/>
      <w:ind w:left="720"/>
      <w:contextualSpacing/>
    </w:pPr>
    <w:rPr>
      <w:sz w:val="24"/>
      <w:szCs w:val="24"/>
    </w:rPr>
  </w:style>
  <w:style w:type="character" w:customStyle="1" w:styleId="36">
    <w:name w:val="页眉 字符"/>
    <w:basedOn w:val="24"/>
    <w:link w:val="14"/>
    <w:qFormat/>
    <w:uiPriority w:val="99"/>
    <w:rPr>
      <w:rFonts w:eastAsia="Times New Roman"/>
      <w:kern w:val="2"/>
      <w:sz w:val="18"/>
      <w:szCs w:val="18"/>
    </w:rPr>
  </w:style>
  <w:style w:type="paragraph" w:customStyle="1" w:styleId="37">
    <w:name w:val="ZTE-C-proposal"/>
    <w:basedOn w:val="15"/>
    <w:link w:val="40"/>
    <w:qFormat/>
    <w:uiPriority w:val="0"/>
    <w:pPr>
      <w:spacing w:before="120" w:after="120"/>
      <w:ind w:left="1104" w:hanging="1104" w:hangingChars="550"/>
    </w:pPr>
  </w:style>
  <w:style w:type="paragraph" w:customStyle="1" w:styleId="38">
    <w:name w:val="ZTE-C-subProposal"/>
    <w:basedOn w:val="19"/>
    <w:link w:val="43"/>
    <w:qFormat/>
    <w:uiPriority w:val="0"/>
    <w:pPr>
      <w:tabs>
        <w:tab w:val="left" w:pos="993"/>
        <w:tab w:val="right" w:leader="dot" w:pos="9650"/>
      </w:tabs>
      <w:spacing w:before="120" w:after="120"/>
      <w:ind w:left="708" w:leftChars="354"/>
    </w:pPr>
  </w:style>
  <w:style w:type="character" w:customStyle="1" w:styleId="39">
    <w:name w:val="TOC 1 字符"/>
    <w:basedOn w:val="24"/>
    <w:link w:val="15"/>
    <w:qFormat/>
    <w:uiPriority w:val="39"/>
    <w:rPr>
      <w:rFonts w:eastAsia="Times New Roman"/>
      <w:b/>
      <w:i/>
      <w:kern w:val="2"/>
    </w:rPr>
  </w:style>
  <w:style w:type="character" w:customStyle="1" w:styleId="40">
    <w:name w:val="ZTE-C-proposal 字符"/>
    <w:basedOn w:val="39"/>
    <w:link w:val="37"/>
    <w:qFormat/>
    <w:uiPriority w:val="0"/>
    <w:rPr>
      <w:rFonts w:eastAsia="Times New Roman"/>
      <w:color w:val="000000"/>
      <w:kern w:val="2"/>
    </w:rPr>
  </w:style>
  <w:style w:type="paragraph" w:customStyle="1" w:styleId="41">
    <w:name w:val="ZTE-C-3rd level proposal"/>
    <w:basedOn w:val="11"/>
    <w:link w:val="46"/>
    <w:qFormat/>
    <w:uiPriority w:val="0"/>
    <w:pPr>
      <w:tabs>
        <w:tab w:val="left" w:pos="1276"/>
        <w:tab w:val="right" w:leader="dot" w:pos="9650"/>
      </w:tabs>
      <w:spacing w:before="120" w:after="120"/>
      <w:ind w:left="1134" w:leftChars="567"/>
    </w:pPr>
  </w:style>
  <w:style w:type="character" w:customStyle="1" w:styleId="42">
    <w:name w:val="TOC 2 字符"/>
    <w:basedOn w:val="24"/>
    <w:link w:val="19"/>
    <w:qFormat/>
    <w:uiPriority w:val="39"/>
    <w:rPr>
      <w:rFonts w:eastAsia="Times New Roman"/>
      <w:b/>
      <w:i/>
      <w:kern w:val="2"/>
    </w:rPr>
  </w:style>
  <w:style w:type="character" w:customStyle="1" w:styleId="43">
    <w:name w:val="ZTE-C-subProposal 字符"/>
    <w:basedOn w:val="42"/>
    <w:link w:val="38"/>
    <w:qFormat/>
    <w:uiPriority w:val="0"/>
    <w:rPr>
      <w:rFonts w:eastAsia="Times New Roman"/>
      <w:kern w:val="2"/>
    </w:rPr>
  </w:style>
  <w:style w:type="paragraph" w:customStyle="1" w:styleId="44">
    <w:name w:val="ZTE-C-Observation"/>
    <w:basedOn w:val="15"/>
    <w:link w:val="48"/>
    <w:qFormat/>
    <w:uiPriority w:val="0"/>
    <w:pPr>
      <w:tabs>
        <w:tab w:val="left" w:pos="1470"/>
        <w:tab w:val="right" w:pos="9650"/>
      </w:tabs>
      <w:spacing w:before="120" w:after="120"/>
      <w:ind w:left="1273" w:hanging="1273" w:hangingChars="634"/>
    </w:pPr>
  </w:style>
  <w:style w:type="character" w:customStyle="1" w:styleId="45">
    <w:name w:val="TOC 3 字符"/>
    <w:basedOn w:val="24"/>
    <w:link w:val="11"/>
    <w:qFormat/>
    <w:uiPriority w:val="39"/>
    <w:rPr>
      <w:rFonts w:eastAsia="Times New Roman"/>
      <w:b/>
      <w:i/>
      <w:kern w:val="2"/>
    </w:rPr>
  </w:style>
  <w:style w:type="character" w:customStyle="1" w:styleId="46">
    <w:name w:val="ZTE-C-3rd level proposal 字符"/>
    <w:basedOn w:val="45"/>
    <w:link w:val="41"/>
    <w:qFormat/>
    <w:uiPriority w:val="0"/>
    <w:rPr>
      <w:rFonts w:eastAsia="Times New Roman"/>
      <w:kern w:val="2"/>
    </w:rPr>
  </w:style>
  <w:style w:type="paragraph" w:customStyle="1" w:styleId="47">
    <w:name w:val="ZTE-C-sub-Observation"/>
    <w:basedOn w:val="19"/>
    <w:link w:val="50"/>
    <w:qFormat/>
    <w:uiPriority w:val="0"/>
    <w:pPr>
      <w:tabs>
        <w:tab w:val="left" w:pos="993"/>
        <w:tab w:val="right" w:pos="9650"/>
      </w:tabs>
      <w:spacing w:before="120" w:after="120"/>
      <w:ind w:left="850" w:leftChars="425"/>
    </w:pPr>
  </w:style>
  <w:style w:type="character" w:customStyle="1" w:styleId="48">
    <w:name w:val="ZTE-C-Observation 字符"/>
    <w:basedOn w:val="39"/>
    <w:link w:val="44"/>
    <w:qFormat/>
    <w:uiPriority w:val="0"/>
    <w:rPr>
      <w:rFonts w:eastAsia="Times New Roman"/>
      <w:kern w:val="2"/>
    </w:rPr>
  </w:style>
  <w:style w:type="paragraph" w:customStyle="1" w:styleId="49">
    <w:name w:val="ZTE-C-3rd level Observation"/>
    <w:basedOn w:val="11"/>
    <w:link w:val="51"/>
    <w:qFormat/>
    <w:uiPriority w:val="0"/>
    <w:pPr>
      <w:tabs>
        <w:tab w:val="left" w:pos="1260"/>
        <w:tab w:val="right" w:pos="9650"/>
      </w:tabs>
      <w:spacing w:before="120" w:after="120"/>
      <w:ind w:left="1134" w:leftChars="567"/>
    </w:pPr>
  </w:style>
  <w:style w:type="character" w:customStyle="1" w:styleId="50">
    <w:name w:val="ZTE-C-sub-Observation 字符"/>
    <w:basedOn w:val="42"/>
    <w:link w:val="47"/>
    <w:qFormat/>
    <w:uiPriority w:val="0"/>
    <w:rPr>
      <w:rFonts w:eastAsia="Times New Roman"/>
      <w:kern w:val="2"/>
    </w:rPr>
  </w:style>
  <w:style w:type="character" w:customStyle="1" w:styleId="51">
    <w:name w:val="ZTE-C-3rd level Observation 字符"/>
    <w:basedOn w:val="45"/>
    <w:link w:val="49"/>
    <w:qFormat/>
    <w:uiPriority w:val="0"/>
    <w:rPr>
      <w:rFonts w:eastAsia="Times New Roman"/>
      <w:kern w:val="2"/>
    </w:rPr>
  </w:style>
  <w:style w:type="character" w:customStyle="1" w:styleId="52">
    <w:name w:val="页脚 字符"/>
    <w:basedOn w:val="24"/>
    <w:link w:val="13"/>
    <w:qFormat/>
    <w:uiPriority w:val="99"/>
    <w:rPr>
      <w:rFonts w:eastAsia="Times New Roman"/>
      <w:kern w:val="2"/>
      <w:sz w:val="18"/>
      <w:szCs w:val="18"/>
    </w:rPr>
  </w:style>
  <w:style w:type="paragraph" w:customStyle="1" w:styleId="53">
    <w:name w:val="Agreement"/>
    <w:basedOn w:val="1"/>
    <w:next w:val="54"/>
    <w:qFormat/>
    <w:uiPriority w:val="0"/>
    <w:pPr>
      <w:tabs>
        <w:tab w:val="left" w:pos="1619"/>
      </w:tabs>
      <w:spacing w:before="60"/>
      <w:ind w:left="811" w:hanging="448"/>
      <w:jc w:val="left"/>
    </w:pPr>
    <w:rPr>
      <w:rFonts w:ascii="Arial" w:hAnsi="Arial" w:eastAsia="MS Mincho"/>
      <w:b/>
      <w:kern w:val="0"/>
      <w:lang w:val="en-GB" w:eastAsia="en-GB"/>
    </w:rPr>
  </w:style>
  <w:style w:type="paragraph" w:customStyle="1" w:styleId="54">
    <w:name w:val="Doc-text2"/>
    <w:basedOn w:val="1"/>
    <w:link w:val="71"/>
    <w:qFormat/>
    <w:uiPriority w:val="0"/>
    <w:pPr>
      <w:tabs>
        <w:tab w:val="left" w:pos="1622"/>
      </w:tabs>
      <w:ind w:left="1622" w:hanging="363"/>
      <w:jc w:val="left"/>
    </w:pPr>
    <w:rPr>
      <w:rFonts w:ascii="Arial" w:hAnsi="Arial" w:eastAsia="MS Mincho"/>
      <w:kern w:val="0"/>
      <w:lang w:val="en-GB" w:eastAsia="en-GB"/>
    </w:rPr>
  </w:style>
  <w:style w:type="paragraph" w:customStyle="1" w:styleId="55">
    <w:name w:val="B1"/>
    <w:basedOn w:val="9"/>
    <w:link w:val="66"/>
    <w:qFormat/>
    <w:uiPriority w:val="0"/>
  </w:style>
  <w:style w:type="paragraph" w:customStyle="1" w:styleId="56">
    <w:name w:val="B2"/>
    <w:basedOn w:val="8"/>
    <w:qFormat/>
    <w:uiPriority w:val="0"/>
  </w:style>
  <w:style w:type="paragraph" w:customStyle="1" w:styleId="57">
    <w:name w:val="B3"/>
    <w:basedOn w:val="7"/>
    <w:qFormat/>
    <w:uiPriority w:val="0"/>
  </w:style>
  <w:style w:type="paragraph" w:customStyle="1" w:styleId="58">
    <w:name w:val="NO"/>
    <w:basedOn w:val="1"/>
    <w:qFormat/>
    <w:uiPriority w:val="0"/>
    <w:pPr>
      <w:keepLines/>
      <w:ind w:left="1135" w:hanging="851"/>
    </w:pPr>
  </w:style>
  <w:style w:type="paragraph" w:customStyle="1" w:styleId="59">
    <w:name w:val="TAL"/>
    <w:basedOn w:val="1"/>
    <w:qFormat/>
    <w:uiPriority w:val="0"/>
    <w:pPr>
      <w:keepNext/>
      <w:keepLines/>
      <w:spacing w:after="0"/>
    </w:pPr>
    <w:rPr>
      <w:rFonts w:ascii="Arial" w:hAnsi="Arial"/>
      <w:sz w:val="18"/>
    </w:rPr>
  </w:style>
  <w:style w:type="paragraph" w:customStyle="1" w:styleId="60">
    <w:name w:val="TH"/>
    <w:basedOn w:val="1"/>
    <w:link w:val="67"/>
    <w:qFormat/>
    <w:uiPriority w:val="0"/>
    <w:pPr>
      <w:keepNext/>
      <w:keepLines/>
      <w:spacing w:before="60"/>
      <w:jc w:val="center"/>
    </w:pPr>
    <w:rPr>
      <w:rFonts w:ascii="Arial" w:hAnsi="Arial"/>
      <w:b/>
    </w:rPr>
  </w:style>
  <w:style w:type="paragraph" w:customStyle="1" w:styleId="6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character" w:customStyle="1" w:styleId="62">
    <w:name w:val="!ZTE-Observation-2021 Char"/>
    <w:link w:val="28"/>
    <w:qFormat/>
    <w:uiPriority w:val="0"/>
    <w:rPr>
      <w:rFonts w:ascii="Times New Roman" w:hAnsi="Times New Roman" w:cs="宋体" w:eastAsiaTheme="minorEastAsia"/>
      <w:b/>
      <w:bCs/>
      <w:i/>
      <w:iCs/>
      <w:sz w:val="20"/>
      <w:lang w:val="en-GB" w:eastAsia="en-US"/>
    </w:rPr>
  </w:style>
  <w:style w:type="paragraph" w:customStyle="1" w:styleId="63">
    <w:name w:val="B4"/>
    <w:basedOn w:val="17"/>
    <w:qFormat/>
    <w:uiPriority w:val="0"/>
  </w:style>
  <w:style w:type="paragraph" w:customStyle="1" w:styleId="64">
    <w:name w:val="B5"/>
    <w:basedOn w:val="16"/>
    <w:qFormat/>
    <w:uiPriority w:val="0"/>
  </w:style>
  <w:style w:type="paragraph" w:customStyle="1" w:styleId="65">
    <w:name w:val="TF"/>
    <w:basedOn w:val="60"/>
    <w:qFormat/>
    <w:uiPriority w:val="0"/>
    <w:pPr>
      <w:keepNext w:val="0"/>
      <w:spacing w:before="0" w:after="240"/>
    </w:pPr>
  </w:style>
  <w:style w:type="character" w:customStyle="1" w:styleId="66">
    <w:name w:val="B1 Zchn"/>
    <w:link w:val="55"/>
    <w:qFormat/>
    <w:uiPriority w:val="0"/>
    <w:rPr>
      <w:rFonts w:eastAsia="Times New Roman"/>
      <w:kern w:val="2"/>
    </w:rPr>
  </w:style>
  <w:style w:type="character" w:customStyle="1" w:styleId="67">
    <w:name w:val="TH Char"/>
    <w:link w:val="60"/>
    <w:qFormat/>
    <w:uiPriority w:val="0"/>
    <w:rPr>
      <w:rFonts w:ascii="Arial" w:hAnsi="Arial" w:eastAsia="Times New Roman"/>
      <w:b/>
      <w:kern w:val="2"/>
    </w:rPr>
  </w:style>
  <w:style w:type="character" w:customStyle="1" w:styleId="68">
    <w:name w:val="批注文字 字符"/>
    <w:basedOn w:val="24"/>
    <w:link w:val="10"/>
    <w:qFormat/>
    <w:uiPriority w:val="99"/>
    <w:rPr>
      <w:rFonts w:eastAsia="Times New Roman"/>
      <w:kern w:val="2"/>
    </w:rPr>
  </w:style>
  <w:style w:type="character" w:customStyle="1" w:styleId="69">
    <w:name w:val="批注主题 字符"/>
    <w:basedOn w:val="68"/>
    <w:link w:val="21"/>
    <w:semiHidden/>
    <w:qFormat/>
    <w:uiPriority w:val="99"/>
    <w:rPr>
      <w:rFonts w:eastAsia="Times New Roman"/>
      <w:b/>
      <w:bCs/>
      <w:kern w:val="2"/>
    </w:rPr>
  </w:style>
  <w:style w:type="paragraph" w:customStyle="1" w:styleId="70">
    <w:name w:val="修订1"/>
    <w:hidden/>
    <w:semiHidden/>
    <w:qFormat/>
    <w:uiPriority w:val="99"/>
    <w:pPr>
      <w:spacing w:after="0" w:line="240" w:lineRule="auto"/>
    </w:pPr>
    <w:rPr>
      <w:rFonts w:ascii="Times New Roman" w:hAnsi="Times New Roman" w:eastAsia="Times New Roman" w:cs="Times New Roman"/>
      <w:kern w:val="2"/>
      <w:lang w:val="en-US" w:eastAsia="zh-CN" w:bidi="ar-SA"/>
    </w:rPr>
  </w:style>
  <w:style w:type="character" w:customStyle="1" w:styleId="71">
    <w:name w:val="Doc-text2 Char"/>
    <w:link w:val="54"/>
    <w:qFormat/>
    <w:uiPriority w:val="0"/>
    <w:rPr>
      <w:rFonts w:ascii="Arial" w:hAnsi="Arial" w:eastAsia="MS Mincho"/>
      <w:lang w:val="en-GB" w:eastAsia="en-GB"/>
    </w:rPr>
  </w:style>
  <w:style w:type="character" w:customStyle="1" w:styleId="72">
    <w:name w:val="Doc-text2 Char Char"/>
    <w:qFormat/>
    <w:uiPriority w:val="0"/>
    <w:rPr>
      <w:rFonts w:ascii="Arial" w:hAnsi="Arial" w:eastAsia="MS Mincho"/>
      <w:szCs w:val="24"/>
      <w:lang w:val="en-GB" w:eastAsia="en-GB"/>
    </w:rPr>
  </w:style>
  <w:style w:type="character" w:customStyle="1" w:styleId="73">
    <w:name w:val="PL Char"/>
    <w:basedOn w:val="24"/>
    <w:qFormat/>
    <w:uiPriority w:val="0"/>
    <w:rPr>
      <w:rFonts w:hint="default" w:ascii="Courier New" w:hAnsi="Courier New" w:eastAsia="Times New Roman" w:cs="Courier New"/>
      <w:sz w:val="16"/>
      <w:shd w:val="clear" w:color="auto" w:fill="E6E6E6"/>
      <w:lang w:val="en-US" w:eastAsia="en-US"/>
    </w:rPr>
  </w:style>
  <w:style w:type="character" w:customStyle="1" w:styleId="74">
    <w:name w:val="!ZTE-Proposal-2021 + 段前: 0.5 行 段后: 0.5 行 Char"/>
    <w:link w:val="29"/>
    <w:qFormat/>
    <w:uiPriority w:val="0"/>
    <w:rPr>
      <w:rFonts w:cs="宋体" w:eastAsiaTheme="minorEastAsia"/>
      <w:b/>
      <w:bCs/>
      <w:iCs/>
      <w:lang w:val="en-GB"/>
    </w:rPr>
  </w:style>
  <w:style w:type="paragraph" w:customStyle="1" w:styleId="75">
    <w:name w:val="Revision"/>
    <w:hidden/>
    <w:semiHidden/>
    <w:qFormat/>
    <w:uiPriority w:val="99"/>
    <w:pPr>
      <w:spacing w:after="0" w:line="240" w:lineRule="auto"/>
    </w:pPr>
    <w:rPr>
      <w:rFonts w:ascii="Times New Roman" w:hAnsi="Times New Roman" w:eastAsia="Times New Roman" w:cs="Times New Roman"/>
      <w:kern w:val="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AA36BF-0DDB-42E8-BFA6-DED8E38BC4A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5531</Words>
  <Characters>31529</Characters>
  <Lines>262</Lines>
  <Paragraphs>73</Paragraphs>
  <TotalTime>1</TotalTime>
  <ScaleCrop>false</ScaleCrop>
  <LinksUpToDate>false</LinksUpToDate>
  <CharactersWithSpaces>36987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2024-08-09T07:51:49Z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